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2C267" w14:textId="11C4C043" w:rsidR="00C820B7" w:rsidRPr="006D3D6A" w:rsidRDefault="006D3D6A" w:rsidP="006D3D6A">
      <w:pPr>
        <w:pStyle w:val="Title"/>
      </w:pPr>
      <w:r w:rsidRPr="006D3D6A">
        <w:t>IG032: GUIDELINE ON SAFE BLOOD WITHDRAWAL</w:t>
      </w:r>
    </w:p>
    <w:p w14:paraId="5C88EE1D" w14:textId="77777777" w:rsidR="00C820B7" w:rsidRPr="004B50AF" w:rsidRDefault="00C820B7" w:rsidP="00C820B7">
      <w:pPr>
        <w:rPr>
          <w:rFonts w:ascii="Calibri" w:hAnsi="Calibri" w:cs="Arial"/>
          <w:sz w:val="22"/>
          <w:szCs w:val="20"/>
        </w:rPr>
      </w:pPr>
    </w:p>
    <w:p w14:paraId="0C23C2C1" w14:textId="77777777" w:rsidR="00C820B7" w:rsidRPr="001905A2" w:rsidRDefault="00C820B7" w:rsidP="00C820B7">
      <w:pPr>
        <w:rPr>
          <w:rFonts w:ascii="Calibri" w:hAnsi="Calibri" w:cs="Arial"/>
          <w:sz w:val="22"/>
          <w:szCs w:val="22"/>
        </w:rPr>
      </w:pPr>
      <w:r w:rsidRPr="001905A2">
        <w:rPr>
          <w:rFonts w:ascii="Calibri" w:hAnsi="Calibri" w:cs="Arial"/>
          <w:sz w:val="22"/>
          <w:szCs w:val="22"/>
        </w:rPr>
        <w:t>Blood withdrawal is a routine procedure in many research and clinical animal activities.  Typically</w:t>
      </w:r>
      <w:r w:rsidR="00DA50FE" w:rsidRPr="001905A2">
        <w:rPr>
          <w:rFonts w:ascii="Calibri" w:hAnsi="Calibri" w:cs="Arial"/>
          <w:sz w:val="22"/>
          <w:szCs w:val="22"/>
        </w:rPr>
        <w:t>,</w:t>
      </w:r>
      <w:r w:rsidRPr="001905A2">
        <w:rPr>
          <w:rFonts w:ascii="Calibri" w:hAnsi="Calibri" w:cs="Arial"/>
          <w:sz w:val="22"/>
          <w:szCs w:val="22"/>
        </w:rPr>
        <w:t xml:space="preserve"> restoration of blood volume and it</w:t>
      </w:r>
      <w:r w:rsidR="00DA50FE" w:rsidRPr="001905A2">
        <w:rPr>
          <w:rFonts w:ascii="Calibri" w:hAnsi="Calibri" w:cs="Arial"/>
          <w:sz w:val="22"/>
          <w:szCs w:val="22"/>
        </w:rPr>
        <w:t>s</w:t>
      </w:r>
      <w:r w:rsidRPr="001905A2">
        <w:rPr>
          <w:rFonts w:ascii="Calibri" w:hAnsi="Calibri" w:cs="Arial"/>
          <w:sz w:val="22"/>
          <w:szCs w:val="22"/>
        </w:rPr>
        <w:t xml:space="preserve"> components occur within </w:t>
      </w:r>
      <w:r w:rsidR="00780AB1" w:rsidRPr="001905A2">
        <w:rPr>
          <w:rFonts w:ascii="Calibri" w:hAnsi="Calibri" w:cs="Arial"/>
          <w:sz w:val="22"/>
          <w:szCs w:val="22"/>
        </w:rPr>
        <w:t>two weeks</w:t>
      </w:r>
      <w:r w:rsidRPr="001905A2">
        <w:rPr>
          <w:rFonts w:ascii="Calibri" w:hAnsi="Calibri" w:cs="Arial"/>
          <w:sz w:val="22"/>
          <w:szCs w:val="22"/>
        </w:rPr>
        <w:t xml:space="preserve"> of blood withdrawal in healthy animals.  Though volume is </w:t>
      </w:r>
      <w:r w:rsidR="005B7979" w:rsidRPr="001905A2">
        <w:rPr>
          <w:rFonts w:ascii="Calibri" w:hAnsi="Calibri" w:cs="Arial"/>
          <w:sz w:val="22"/>
          <w:szCs w:val="22"/>
        </w:rPr>
        <w:t>often replaced</w:t>
      </w:r>
      <w:r w:rsidRPr="001905A2">
        <w:rPr>
          <w:rFonts w:ascii="Calibri" w:hAnsi="Calibri" w:cs="Arial"/>
          <w:sz w:val="22"/>
          <w:szCs w:val="22"/>
        </w:rPr>
        <w:t xml:space="preserve"> within 24 hours, two </w:t>
      </w:r>
      <w:r w:rsidR="00C506A8" w:rsidRPr="001905A2">
        <w:rPr>
          <w:rFonts w:ascii="Calibri" w:hAnsi="Calibri" w:cs="Arial"/>
          <w:sz w:val="22"/>
          <w:szCs w:val="22"/>
        </w:rPr>
        <w:t xml:space="preserve">to four </w:t>
      </w:r>
      <w:r w:rsidRPr="001905A2">
        <w:rPr>
          <w:rFonts w:ascii="Calibri" w:hAnsi="Calibri" w:cs="Arial"/>
          <w:sz w:val="22"/>
          <w:szCs w:val="22"/>
        </w:rPr>
        <w:t xml:space="preserve">weeks </w:t>
      </w:r>
      <w:r w:rsidR="00C506A8" w:rsidRPr="001905A2">
        <w:rPr>
          <w:rFonts w:ascii="Calibri" w:hAnsi="Calibri" w:cs="Arial"/>
          <w:sz w:val="22"/>
          <w:szCs w:val="22"/>
        </w:rPr>
        <w:t xml:space="preserve">may be </w:t>
      </w:r>
      <w:r w:rsidR="0013483D" w:rsidRPr="001905A2">
        <w:rPr>
          <w:rFonts w:ascii="Calibri" w:hAnsi="Calibri" w:cs="Arial"/>
          <w:sz w:val="22"/>
          <w:szCs w:val="22"/>
        </w:rPr>
        <w:t>required to</w:t>
      </w:r>
      <w:r w:rsidRPr="001905A2">
        <w:rPr>
          <w:rFonts w:ascii="Calibri" w:hAnsi="Calibri" w:cs="Arial"/>
          <w:sz w:val="22"/>
          <w:szCs w:val="22"/>
        </w:rPr>
        <w:t xml:space="preserve"> replace all blood constituents. </w:t>
      </w:r>
      <w:r w:rsidR="00C506A8" w:rsidRPr="001905A2">
        <w:rPr>
          <w:rFonts w:ascii="Calibri" w:hAnsi="Calibri" w:cs="Arial"/>
          <w:sz w:val="22"/>
          <w:szCs w:val="22"/>
        </w:rPr>
        <w:t>As a general principle, sample volumes and number of samples should be kept to a minimum.</w:t>
      </w:r>
      <w:r w:rsidRPr="001905A2">
        <w:rPr>
          <w:rFonts w:ascii="Calibri" w:hAnsi="Calibri" w:cs="Arial"/>
          <w:sz w:val="22"/>
          <w:szCs w:val="22"/>
        </w:rPr>
        <w:t xml:space="preserve">  </w:t>
      </w:r>
    </w:p>
    <w:p w14:paraId="52F30F06" w14:textId="77777777" w:rsidR="005B7979" w:rsidRPr="009B3051" w:rsidRDefault="005B7979" w:rsidP="00C820B7">
      <w:pPr>
        <w:rPr>
          <w:rFonts w:ascii="Calibri" w:hAnsi="Calibri" w:cs="Arial"/>
          <w:b/>
          <w:sz w:val="20"/>
          <w:szCs w:val="20"/>
        </w:rPr>
      </w:pPr>
    </w:p>
    <w:p w14:paraId="519439C3" w14:textId="77777777" w:rsidR="005B7979" w:rsidRPr="009B3051" w:rsidRDefault="00F746B4" w:rsidP="00F746B4">
      <w:pPr>
        <w:pStyle w:val="Default"/>
        <w:rPr>
          <w:b/>
          <w:bCs/>
          <w:sz w:val="22"/>
          <w:szCs w:val="22"/>
        </w:rPr>
      </w:pPr>
      <w:r w:rsidRPr="009B3051">
        <w:rPr>
          <w:b/>
          <w:bCs/>
          <w:sz w:val="22"/>
          <w:szCs w:val="22"/>
        </w:rPr>
        <w:t>BLOOD COLLECTION GUIDANCE</w:t>
      </w:r>
      <w:r w:rsidR="005B7979" w:rsidRPr="009B3051">
        <w:rPr>
          <w:b/>
          <w:bCs/>
          <w:sz w:val="22"/>
          <w:szCs w:val="22"/>
        </w:rPr>
        <w:t>**</w:t>
      </w:r>
    </w:p>
    <w:p w14:paraId="3E78CCD9" w14:textId="77777777" w:rsidR="00F746B4" w:rsidRPr="009B3051" w:rsidRDefault="00F746B4" w:rsidP="00F746B4">
      <w:pPr>
        <w:pStyle w:val="Default"/>
        <w:rPr>
          <w:sz w:val="22"/>
          <w:szCs w:val="22"/>
        </w:rPr>
      </w:pPr>
      <w:r w:rsidRPr="009B3051">
        <w:rPr>
          <w:b/>
          <w:bCs/>
          <w:sz w:val="22"/>
          <w:szCs w:val="22"/>
        </w:rPr>
        <w:t xml:space="preserve"> </w:t>
      </w:r>
      <w:r w:rsidRPr="009B3051">
        <w:rPr>
          <w:sz w:val="22"/>
          <w:szCs w:val="22"/>
        </w:rPr>
        <w:t xml:space="preserve">The </w:t>
      </w:r>
      <w:r w:rsidRPr="009B3051">
        <w:rPr>
          <w:b/>
          <w:bCs/>
          <w:i/>
          <w:iCs/>
          <w:sz w:val="22"/>
          <w:szCs w:val="22"/>
        </w:rPr>
        <w:t xml:space="preserve">maximum volume of blood that can be collected </w:t>
      </w:r>
      <w:r w:rsidRPr="009B3051">
        <w:rPr>
          <w:sz w:val="22"/>
          <w:szCs w:val="22"/>
        </w:rPr>
        <w:t>may not exceed 1% of the body weight (or 10 ml/kg) in any animal in a t</w:t>
      </w:r>
      <w:r w:rsidR="004B50AF">
        <w:rPr>
          <w:sz w:val="22"/>
          <w:szCs w:val="22"/>
        </w:rPr>
        <w:t>wo</w:t>
      </w:r>
      <w:r w:rsidRPr="009B3051">
        <w:rPr>
          <w:sz w:val="22"/>
          <w:szCs w:val="22"/>
        </w:rPr>
        <w:t xml:space="preserve">‐week period. For example: </w:t>
      </w:r>
    </w:p>
    <w:p w14:paraId="3B5786F6" w14:textId="77777777" w:rsidR="00F746B4" w:rsidRPr="009B3051" w:rsidRDefault="00F746B4" w:rsidP="00F746B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9B3051">
        <w:rPr>
          <w:sz w:val="22"/>
          <w:szCs w:val="22"/>
        </w:rPr>
        <w:t xml:space="preserve">No more than 0.3 ml (300 </w:t>
      </w:r>
      <w:proofErr w:type="spellStart"/>
      <w:r w:rsidRPr="009B3051">
        <w:rPr>
          <w:sz w:val="22"/>
          <w:szCs w:val="22"/>
        </w:rPr>
        <w:t>μl</w:t>
      </w:r>
      <w:proofErr w:type="spellEnd"/>
      <w:r w:rsidRPr="009B3051">
        <w:rPr>
          <w:sz w:val="22"/>
          <w:szCs w:val="22"/>
        </w:rPr>
        <w:t>) can be collecte</w:t>
      </w:r>
      <w:r w:rsidR="00F02D8B">
        <w:rPr>
          <w:sz w:val="22"/>
          <w:szCs w:val="22"/>
        </w:rPr>
        <w:t>d from a 30 g mouse, over a two-</w:t>
      </w:r>
      <w:r w:rsidRPr="009B3051">
        <w:rPr>
          <w:sz w:val="22"/>
          <w:szCs w:val="22"/>
        </w:rPr>
        <w:t xml:space="preserve">week period. </w:t>
      </w:r>
    </w:p>
    <w:p w14:paraId="27E154F3" w14:textId="77777777" w:rsidR="00F746B4" w:rsidRPr="009B3051" w:rsidRDefault="00F746B4" w:rsidP="00F746B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B3051">
        <w:rPr>
          <w:sz w:val="22"/>
          <w:szCs w:val="22"/>
        </w:rPr>
        <w:t>No more than 100 ml can be collected</w:t>
      </w:r>
      <w:r w:rsidR="00F02D8B">
        <w:rPr>
          <w:sz w:val="22"/>
          <w:szCs w:val="22"/>
        </w:rPr>
        <w:t xml:space="preserve"> from a 10 kg dog, over a two-</w:t>
      </w:r>
      <w:r w:rsidRPr="009B3051">
        <w:rPr>
          <w:sz w:val="22"/>
          <w:szCs w:val="22"/>
        </w:rPr>
        <w:t xml:space="preserve">week period. </w:t>
      </w:r>
    </w:p>
    <w:p w14:paraId="0A84AFFE" w14:textId="77777777" w:rsidR="0013483D" w:rsidRPr="005A00C0" w:rsidRDefault="0013483D" w:rsidP="0013483D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These volume guidelines are intended for healthy animals. Stressed, sick, or otherwise compromised animals may not tolerate this blood collection criteria. Veterinary staff </w:t>
      </w:r>
      <w:r w:rsidRPr="005A00C0">
        <w:rPr>
          <w:sz w:val="22"/>
          <w:szCs w:val="22"/>
        </w:rPr>
        <w:t>should be consulted before blood collection is performed in these cases.</w:t>
      </w:r>
    </w:p>
    <w:p w14:paraId="1F606237" w14:textId="77777777" w:rsidR="00F746B4" w:rsidRPr="009B3051" w:rsidRDefault="00F746B4" w:rsidP="00F746B4">
      <w:pPr>
        <w:pStyle w:val="Default"/>
        <w:rPr>
          <w:sz w:val="22"/>
          <w:szCs w:val="22"/>
        </w:rPr>
      </w:pPr>
    </w:p>
    <w:p w14:paraId="4FA4A1A2" w14:textId="77777777" w:rsidR="00F746B4" w:rsidRPr="009B3051" w:rsidRDefault="00F746B4" w:rsidP="00F746B4">
      <w:pPr>
        <w:pStyle w:val="Default"/>
        <w:rPr>
          <w:sz w:val="22"/>
          <w:szCs w:val="22"/>
        </w:rPr>
      </w:pPr>
      <w:r w:rsidRPr="009B3051">
        <w:rPr>
          <w:sz w:val="22"/>
          <w:szCs w:val="22"/>
        </w:rPr>
        <w:t>If the maximum volume of blood (10 ml/kg) is collected at one time</w:t>
      </w:r>
      <w:r w:rsidRPr="009B3051">
        <w:rPr>
          <w:b/>
          <w:bCs/>
          <w:sz w:val="22"/>
          <w:szCs w:val="22"/>
        </w:rPr>
        <w:t xml:space="preserve">, </w:t>
      </w:r>
      <w:r w:rsidR="00633F15">
        <w:rPr>
          <w:sz w:val="22"/>
          <w:szCs w:val="22"/>
        </w:rPr>
        <w:t>warm isotonic fluids (e.g., 0.9% saline, lactated Ringer’s solution) must be provided.</w:t>
      </w:r>
    </w:p>
    <w:p w14:paraId="79D9B2E4" w14:textId="77777777" w:rsidR="00F746B4" w:rsidRDefault="00F746B4" w:rsidP="00F746B4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B3051">
        <w:rPr>
          <w:sz w:val="22"/>
          <w:szCs w:val="22"/>
        </w:rPr>
        <w:t xml:space="preserve">For a mouse, 0.5-1.0 ml of </w:t>
      </w:r>
      <w:r w:rsidR="00D83CDF">
        <w:rPr>
          <w:sz w:val="22"/>
          <w:szCs w:val="22"/>
        </w:rPr>
        <w:t xml:space="preserve">warmed, </w:t>
      </w:r>
      <w:r w:rsidRPr="009B3051">
        <w:rPr>
          <w:sz w:val="22"/>
          <w:szCs w:val="22"/>
        </w:rPr>
        <w:t xml:space="preserve">sterile isotonic fluids should be administered subcutaneously (SC) or </w:t>
      </w:r>
      <w:proofErr w:type="spellStart"/>
      <w:r w:rsidRPr="009B3051">
        <w:rPr>
          <w:sz w:val="22"/>
          <w:szCs w:val="22"/>
        </w:rPr>
        <w:t>intraperitoneally</w:t>
      </w:r>
      <w:proofErr w:type="spellEnd"/>
      <w:r w:rsidRPr="009B3051">
        <w:rPr>
          <w:sz w:val="22"/>
          <w:szCs w:val="22"/>
        </w:rPr>
        <w:t xml:space="preserve"> (IP) after a 10 ml/kg blood collection. </w:t>
      </w:r>
    </w:p>
    <w:p w14:paraId="2FB0DC60" w14:textId="77777777" w:rsidR="00DA50FE" w:rsidRPr="00DA50FE" w:rsidRDefault="00DA50FE" w:rsidP="00DA50FE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B3051">
        <w:rPr>
          <w:sz w:val="22"/>
          <w:szCs w:val="22"/>
        </w:rPr>
        <w:t>For a</w:t>
      </w:r>
      <w:r>
        <w:rPr>
          <w:sz w:val="22"/>
          <w:szCs w:val="22"/>
        </w:rPr>
        <w:t xml:space="preserve"> rat</w:t>
      </w:r>
      <w:r w:rsidRPr="009B3051">
        <w:rPr>
          <w:sz w:val="22"/>
          <w:szCs w:val="22"/>
        </w:rPr>
        <w:t xml:space="preserve">, </w:t>
      </w:r>
      <w:r>
        <w:rPr>
          <w:sz w:val="22"/>
          <w:szCs w:val="22"/>
        </w:rPr>
        <w:t>2.0-4.0</w:t>
      </w:r>
      <w:r w:rsidRPr="009B3051">
        <w:rPr>
          <w:sz w:val="22"/>
          <w:szCs w:val="22"/>
        </w:rPr>
        <w:t xml:space="preserve"> ml of </w:t>
      </w:r>
      <w:r w:rsidR="00D83CDF">
        <w:rPr>
          <w:sz w:val="22"/>
          <w:szCs w:val="22"/>
        </w:rPr>
        <w:t xml:space="preserve">warmed, </w:t>
      </w:r>
      <w:r w:rsidRPr="009B3051">
        <w:rPr>
          <w:sz w:val="22"/>
          <w:szCs w:val="22"/>
        </w:rPr>
        <w:t xml:space="preserve">sterile isotonic fluids should be administered subcutaneously (SC) or </w:t>
      </w:r>
      <w:proofErr w:type="spellStart"/>
      <w:r w:rsidRPr="009B3051">
        <w:rPr>
          <w:sz w:val="22"/>
          <w:szCs w:val="22"/>
        </w:rPr>
        <w:t>intraperitoneally</w:t>
      </w:r>
      <w:proofErr w:type="spellEnd"/>
      <w:r w:rsidRPr="009B3051">
        <w:rPr>
          <w:sz w:val="22"/>
          <w:szCs w:val="22"/>
        </w:rPr>
        <w:t xml:space="preserve"> (IP) after a 10 ml/kg blood collection. </w:t>
      </w:r>
    </w:p>
    <w:p w14:paraId="2F0318FB" w14:textId="77777777" w:rsidR="00F746B4" w:rsidRDefault="00F746B4" w:rsidP="00F746B4">
      <w:pPr>
        <w:pStyle w:val="Default"/>
        <w:numPr>
          <w:ilvl w:val="0"/>
          <w:numId w:val="5"/>
        </w:numPr>
        <w:spacing w:after="30"/>
        <w:rPr>
          <w:sz w:val="22"/>
          <w:szCs w:val="22"/>
        </w:rPr>
      </w:pPr>
      <w:r w:rsidRPr="009B3051">
        <w:rPr>
          <w:sz w:val="22"/>
          <w:szCs w:val="22"/>
        </w:rPr>
        <w:t xml:space="preserve">For larger species (larger than rats) the volume of isotonic fluids replaced should be equal to the volume of blood collected and administered subcutaneously (SC) or intravenously (IV). </w:t>
      </w:r>
    </w:p>
    <w:p w14:paraId="24E22150" w14:textId="77777777" w:rsidR="00C506A8" w:rsidRDefault="00C506A8" w:rsidP="00F746B4">
      <w:pPr>
        <w:pStyle w:val="Default"/>
        <w:rPr>
          <w:sz w:val="22"/>
          <w:szCs w:val="22"/>
        </w:rPr>
      </w:pPr>
    </w:p>
    <w:p w14:paraId="1224C285" w14:textId="77777777" w:rsidR="00F746B4" w:rsidRPr="009B3051" w:rsidRDefault="00ED552A" w:rsidP="00F746B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Following</w:t>
      </w:r>
      <w:r w:rsidRPr="009B3051">
        <w:rPr>
          <w:sz w:val="22"/>
          <w:szCs w:val="22"/>
        </w:rPr>
        <w:t xml:space="preserve"> </w:t>
      </w:r>
      <w:r w:rsidR="00F746B4" w:rsidRPr="009B3051">
        <w:rPr>
          <w:sz w:val="22"/>
          <w:szCs w:val="22"/>
        </w:rPr>
        <w:t xml:space="preserve">venipuncture, </w:t>
      </w:r>
      <w:r w:rsidR="00F746B4" w:rsidRPr="009B3051">
        <w:rPr>
          <w:b/>
          <w:bCs/>
          <w:i/>
          <w:iCs/>
          <w:sz w:val="22"/>
          <w:szCs w:val="22"/>
        </w:rPr>
        <w:t xml:space="preserve">complete hemostasis </w:t>
      </w:r>
      <w:r w:rsidR="00F02D8B">
        <w:rPr>
          <w:sz w:val="22"/>
          <w:szCs w:val="22"/>
        </w:rPr>
        <w:t>should be</w:t>
      </w:r>
      <w:r w:rsidR="00F746B4" w:rsidRPr="009B3051">
        <w:rPr>
          <w:sz w:val="22"/>
          <w:szCs w:val="22"/>
        </w:rPr>
        <w:t xml:space="preserve"> achieved</w:t>
      </w:r>
      <w:r>
        <w:rPr>
          <w:sz w:val="22"/>
          <w:szCs w:val="22"/>
        </w:rPr>
        <w:t xml:space="preserve"> before animal returns to normal housing</w:t>
      </w:r>
      <w:r w:rsidR="00F746B4" w:rsidRPr="009B3051">
        <w:rPr>
          <w:sz w:val="22"/>
          <w:szCs w:val="22"/>
        </w:rPr>
        <w:t xml:space="preserve">. Depending on the procedure, this may be done by using direct (manual) pressure applied to the site, cauterization, styptic powder, silver nitrate sticks (not recommended for rodents) or other methods. </w:t>
      </w:r>
    </w:p>
    <w:p w14:paraId="27473498" w14:textId="77777777" w:rsidR="00F746B4" w:rsidRPr="009B3051" w:rsidRDefault="00F746B4" w:rsidP="00F746B4">
      <w:pPr>
        <w:pStyle w:val="Default"/>
        <w:spacing w:after="30"/>
        <w:rPr>
          <w:sz w:val="22"/>
          <w:szCs w:val="22"/>
        </w:rPr>
      </w:pPr>
      <w:r w:rsidRPr="009B3051">
        <w:rPr>
          <w:sz w:val="22"/>
          <w:szCs w:val="22"/>
        </w:rPr>
        <w:t xml:space="preserve">Manual pressure, applied to the site for 1-2 minutes, is the most common method used. In some cases, pressure may need to be applied for several minutes </w:t>
      </w:r>
      <w:r w:rsidR="006C627A" w:rsidRPr="009B3051">
        <w:rPr>
          <w:sz w:val="22"/>
          <w:szCs w:val="22"/>
        </w:rPr>
        <w:t>to</w:t>
      </w:r>
      <w:r w:rsidRPr="009B3051">
        <w:rPr>
          <w:sz w:val="22"/>
          <w:szCs w:val="22"/>
        </w:rPr>
        <w:t xml:space="preserve"> achieve complete hemostasis. </w:t>
      </w:r>
    </w:p>
    <w:p w14:paraId="71B9819C" w14:textId="5867492A" w:rsidR="00F746B4" w:rsidRPr="009B3051" w:rsidRDefault="00F746B4" w:rsidP="00F746B4">
      <w:pPr>
        <w:pStyle w:val="Default"/>
        <w:numPr>
          <w:ilvl w:val="0"/>
          <w:numId w:val="7"/>
        </w:numPr>
        <w:spacing w:after="30"/>
        <w:rPr>
          <w:sz w:val="22"/>
          <w:szCs w:val="22"/>
        </w:rPr>
      </w:pPr>
      <w:r w:rsidRPr="009B3051">
        <w:rPr>
          <w:sz w:val="22"/>
          <w:szCs w:val="22"/>
        </w:rPr>
        <w:t xml:space="preserve">Some methods, such as cautery and silver nitrate sticks, should only be used on animals maintained at a surgical plane of anesthesia. Please consult with </w:t>
      </w:r>
      <w:r w:rsidR="0023182C">
        <w:rPr>
          <w:sz w:val="22"/>
          <w:szCs w:val="22"/>
        </w:rPr>
        <w:t>veterinary staff</w:t>
      </w:r>
      <w:r w:rsidR="00A51A75">
        <w:rPr>
          <w:sz w:val="22"/>
          <w:szCs w:val="22"/>
        </w:rPr>
        <w:t xml:space="preserve"> (</w:t>
      </w:r>
      <w:hyperlink r:id="rId8" w:history="1">
        <w:r w:rsidR="00A51A75" w:rsidRPr="00FA2943">
          <w:rPr>
            <w:rStyle w:val="Hyperlink"/>
            <w:sz w:val="22"/>
            <w:szCs w:val="22"/>
          </w:rPr>
          <w:t>carvets@msu.edu</w:t>
        </w:r>
      </w:hyperlink>
      <w:r w:rsidR="00A51A75">
        <w:rPr>
          <w:sz w:val="22"/>
          <w:szCs w:val="22"/>
        </w:rPr>
        <w:t>)</w:t>
      </w:r>
      <w:r w:rsidRPr="009B3051">
        <w:rPr>
          <w:sz w:val="22"/>
          <w:szCs w:val="22"/>
        </w:rPr>
        <w:t xml:space="preserve"> for the best option. </w:t>
      </w:r>
    </w:p>
    <w:p w14:paraId="74AE2811" w14:textId="4FD5C065" w:rsidR="005E3D2B" w:rsidRDefault="00F746B4" w:rsidP="005E3D2B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9B3051">
        <w:rPr>
          <w:sz w:val="22"/>
          <w:szCs w:val="22"/>
        </w:rPr>
        <w:t>If bleeding cannot be stopped, the</w:t>
      </w:r>
      <w:r w:rsidR="00A51A75">
        <w:rPr>
          <w:sz w:val="22"/>
          <w:szCs w:val="22"/>
        </w:rPr>
        <w:t xml:space="preserve"> CAR</w:t>
      </w:r>
      <w:r w:rsidRPr="009B3051">
        <w:rPr>
          <w:sz w:val="22"/>
          <w:szCs w:val="22"/>
        </w:rPr>
        <w:t xml:space="preserve"> veterinary </w:t>
      </w:r>
      <w:r w:rsidR="0023182C">
        <w:rPr>
          <w:sz w:val="22"/>
          <w:szCs w:val="22"/>
        </w:rPr>
        <w:t>staff</w:t>
      </w:r>
      <w:r w:rsidR="00A51A75">
        <w:rPr>
          <w:sz w:val="22"/>
          <w:szCs w:val="22"/>
        </w:rPr>
        <w:t xml:space="preserve"> (</w:t>
      </w:r>
      <w:hyperlink r:id="rId9" w:history="1">
        <w:r w:rsidR="00A51A75" w:rsidRPr="00FA2943">
          <w:rPr>
            <w:rStyle w:val="Hyperlink"/>
            <w:sz w:val="22"/>
            <w:szCs w:val="22"/>
          </w:rPr>
          <w:t>carvets@msu.edu</w:t>
        </w:r>
      </w:hyperlink>
      <w:r w:rsidR="00263A83">
        <w:rPr>
          <w:sz w:val="22"/>
          <w:szCs w:val="22"/>
        </w:rPr>
        <w:t>)</w:t>
      </w:r>
      <w:r w:rsidR="0023182C" w:rsidRPr="009B3051">
        <w:rPr>
          <w:sz w:val="22"/>
          <w:szCs w:val="22"/>
        </w:rPr>
        <w:t xml:space="preserve"> </w:t>
      </w:r>
      <w:r w:rsidRPr="009B3051">
        <w:rPr>
          <w:sz w:val="22"/>
          <w:szCs w:val="22"/>
        </w:rPr>
        <w:t xml:space="preserve">must be contacted immediately for emergency assistance. </w:t>
      </w:r>
    </w:p>
    <w:p w14:paraId="652E7CF4" w14:textId="6A7AA9B2" w:rsidR="00A45D94" w:rsidRDefault="00A45D94" w:rsidP="00F746B4">
      <w:pPr>
        <w:pStyle w:val="Default"/>
        <w:rPr>
          <w:bCs/>
          <w:iCs/>
          <w:sz w:val="22"/>
          <w:szCs w:val="22"/>
        </w:rPr>
      </w:pPr>
    </w:p>
    <w:p w14:paraId="437C877D" w14:textId="77777777" w:rsidR="005E3D2B" w:rsidRDefault="005E3D2B" w:rsidP="00F746B4">
      <w:pPr>
        <w:pStyle w:val="Defaul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Other potential complications of blood withdrawal include hypovolemic shock and anemia.</w:t>
      </w:r>
    </w:p>
    <w:p w14:paraId="1B66A100" w14:textId="77777777" w:rsidR="005E3D2B" w:rsidRDefault="005E3D2B" w:rsidP="00B00D6B">
      <w:pPr>
        <w:pStyle w:val="Default"/>
        <w:numPr>
          <w:ilvl w:val="0"/>
          <w:numId w:val="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If too much blood is withdrawn too rapidly or too frequently with</w:t>
      </w:r>
      <w:r w:rsidR="003C20E3">
        <w:rPr>
          <w:bCs/>
          <w:iCs/>
          <w:sz w:val="22"/>
          <w:szCs w:val="22"/>
        </w:rPr>
        <w:t>out</w:t>
      </w:r>
      <w:r>
        <w:rPr>
          <w:bCs/>
          <w:iCs/>
          <w:sz w:val="22"/>
          <w:szCs w:val="22"/>
        </w:rPr>
        <w:t xml:space="preserve"> replacement, the animal may experience hypovolemic shock. Signs of shock include fast and </w:t>
      </w:r>
      <w:proofErr w:type="spellStart"/>
      <w:r>
        <w:rPr>
          <w:bCs/>
          <w:iCs/>
          <w:sz w:val="22"/>
          <w:szCs w:val="22"/>
        </w:rPr>
        <w:t>thready</w:t>
      </w:r>
      <w:proofErr w:type="spellEnd"/>
      <w:r>
        <w:rPr>
          <w:bCs/>
          <w:iCs/>
          <w:sz w:val="22"/>
          <w:szCs w:val="22"/>
        </w:rPr>
        <w:t xml:space="preserve"> pulse, pale dry mucous membranes, cold skin and </w:t>
      </w:r>
      <w:r w:rsidR="006C627A">
        <w:rPr>
          <w:bCs/>
          <w:iCs/>
          <w:sz w:val="22"/>
          <w:szCs w:val="22"/>
        </w:rPr>
        <w:t>extremities</w:t>
      </w:r>
      <w:r>
        <w:rPr>
          <w:bCs/>
          <w:iCs/>
          <w:sz w:val="22"/>
          <w:szCs w:val="22"/>
        </w:rPr>
        <w:t xml:space="preserve">, restlessness, and sub-normal body temperature. Hypovolemic shock is an emergency condition and </w:t>
      </w:r>
      <w:r w:rsidR="0093575F">
        <w:rPr>
          <w:bCs/>
          <w:iCs/>
          <w:sz w:val="22"/>
          <w:szCs w:val="22"/>
        </w:rPr>
        <w:t>must</w:t>
      </w:r>
      <w:r>
        <w:rPr>
          <w:bCs/>
          <w:iCs/>
          <w:sz w:val="22"/>
          <w:szCs w:val="22"/>
        </w:rPr>
        <w:t xml:space="preserve"> be treated promptly.</w:t>
      </w:r>
    </w:p>
    <w:p w14:paraId="4B3B47A1" w14:textId="77777777" w:rsidR="005E3D2B" w:rsidRDefault="005E3D2B" w:rsidP="00B00D6B">
      <w:pPr>
        <w:pStyle w:val="Default"/>
        <w:numPr>
          <w:ilvl w:val="0"/>
          <w:numId w:val="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Signs of anemia include pale mucous membranes, pale skin, ears, or gums, exercise intolerance, and increased respiratory rate. </w:t>
      </w:r>
    </w:p>
    <w:p w14:paraId="3C37C208" w14:textId="77777777" w:rsidR="005E3D2B" w:rsidRDefault="005E3D2B" w:rsidP="00B00D6B">
      <w:pPr>
        <w:pStyle w:val="Default"/>
        <w:numPr>
          <w:ilvl w:val="0"/>
          <w:numId w:val="8"/>
        </w:num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If signs of shock or anemia are observed, contact </w:t>
      </w:r>
      <w:r w:rsidR="0023182C">
        <w:rPr>
          <w:bCs/>
          <w:iCs/>
          <w:sz w:val="22"/>
          <w:szCs w:val="22"/>
        </w:rPr>
        <w:t>the veterinary staff.</w:t>
      </w:r>
      <w:r>
        <w:rPr>
          <w:bCs/>
          <w:iCs/>
          <w:sz w:val="22"/>
          <w:szCs w:val="22"/>
        </w:rPr>
        <w:t xml:space="preserve"> </w:t>
      </w:r>
    </w:p>
    <w:p w14:paraId="421B7EE1" w14:textId="77777777" w:rsidR="005E3D2B" w:rsidRPr="00B00D6B" w:rsidRDefault="005E3D2B" w:rsidP="00F746B4">
      <w:pPr>
        <w:pStyle w:val="Default"/>
        <w:rPr>
          <w:bCs/>
          <w:iCs/>
          <w:sz w:val="22"/>
          <w:szCs w:val="22"/>
        </w:rPr>
      </w:pPr>
    </w:p>
    <w:p w14:paraId="33DF4CA4" w14:textId="77777777" w:rsidR="00F746B4" w:rsidRPr="009B3051" w:rsidRDefault="00F746B4" w:rsidP="00F746B4">
      <w:pPr>
        <w:pStyle w:val="Default"/>
        <w:rPr>
          <w:sz w:val="22"/>
          <w:szCs w:val="22"/>
        </w:rPr>
      </w:pPr>
      <w:r w:rsidRPr="009B3051">
        <w:rPr>
          <w:b/>
          <w:bCs/>
          <w:i/>
          <w:iCs/>
          <w:sz w:val="22"/>
          <w:szCs w:val="22"/>
        </w:rPr>
        <w:t xml:space="preserve">Terminal Blood Collection </w:t>
      </w:r>
      <w:r w:rsidRPr="009B3051">
        <w:rPr>
          <w:sz w:val="22"/>
          <w:szCs w:val="22"/>
        </w:rPr>
        <w:t xml:space="preserve">is only to be performed on animals maintained under a surgical plane of anesthesia, and death of the animal must be verified at the completion of the bleed. As with all euthanasia methods, a secondary confirmatory method (e.g. pneumothorax, cervical dislocation, </w:t>
      </w:r>
      <w:proofErr w:type="spellStart"/>
      <w:r w:rsidRPr="009B3051">
        <w:rPr>
          <w:sz w:val="22"/>
          <w:szCs w:val="22"/>
        </w:rPr>
        <w:t>etc</w:t>
      </w:r>
      <w:proofErr w:type="spellEnd"/>
      <w:r w:rsidRPr="009B3051">
        <w:rPr>
          <w:sz w:val="22"/>
          <w:szCs w:val="22"/>
        </w:rPr>
        <w:t>) should also be</w:t>
      </w:r>
      <w:r w:rsidR="00503527">
        <w:rPr>
          <w:sz w:val="22"/>
          <w:szCs w:val="22"/>
        </w:rPr>
        <w:t xml:space="preserve"> </w:t>
      </w:r>
      <w:r w:rsidR="00D83CDF">
        <w:rPr>
          <w:sz w:val="22"/>
          <w:szCs w:val="22"/>
        </w:rPr>
        <w:t>performed</w:t>
      </w:r>
      <w:r w:rsidRPr="009B3051">
        <w:rPr>
          <w:sz w:val="22"/>
          <w:szCs w:val="22"/>
        </w:rPr>
        <w:t>.</w:t>
      </w:r>
    </w:p>
    <w:p w14:paraId="188BED52" w14:textId="77777777" w:rsidR="00F746B4" w:rsidRPr="009B3051" w:rsidRDefault="00F746B4" w:rsidP="00F746B4">
      <w:pPr>
        <w:rPr>
          <w:rFonts w:ascii="Calibri" w:hAnsi="Calibri"/>
          <w:sz w:val="22"/>
          <w:szCs w:val="22"/>
        </w:rPr>
      </w:pPr>
    </w:p>
    <w:p w14:paraId="4B1C300A" w14:textId="77777777" w:rsidR="00F746B4" w:rsidRDefault="005B7979" w:rsidP="00F746B4">
      <w:pPr>
        <w:rPr>
          <w:rFonts w:ascii="Calibri" w:hAnsi="Calibri"/>
          <w:sz w:val="22"/>
          <w:szCs w:val="22"/>
        </w:rPr>
      </w:pPr>
      <w:r w:rsidRPr="009B3051">
        <w:rPr>
          <w:rFonts w:ascii="Calibri" w:hAnsi="Calibri"/>
          <w:sz w:val="22"/>
          <w:szCs w:val="22"/>
        </w:rPr>
        <w:t>**</w:t>
      </w:r>
      <w:r w:rsidR="0023182C">
        <w:rPr>
          <w:rFonts w:ascii="Calibri" w:hAnsi="Calibri"/>
          <w:sz w:val="22"/>
          <w:szCs w:val="22"/>
        </w:rPr>
        <w:t>Exemptions</w:t>
      </w:r>
      <w:r w:rsidR="00F746B4" w:rsidRPr="009B3051">
        <w:rPr>
          <w:rFonts w:ascii="Calibri" w:hAnsi="Calibri"/>
          <w:sz w:val="22"/>
          <w:szCs w:val="22"/>
        </w:rPr>
        <w:t xml:space="preserve"> to this guideline may be considered by the IACUC if </w:t>
      </w:r>
      <w:r w:rsidR="00F746B4" w:rsidRPr="009B3051">
        <w:rPr>
          <w:rFonts w:ascii="Calibri" w:hAnsi="Calibri"/>
          <w:b/>
          <w:bCs/>
          <w:i/>
          <w:iCs/>
          <w:sz w:val="22"/>
          <w:szCs w:val="22"/>
        </w:rPr>
        <w:t>scientifically justified</w:t>
      </w:r>
      <w:r w:rsidR="00F746B4" w:rsidRPr="009B3051">
        <w:rPr>
          <w:rFonts w:ascii="Calibri" w:hAnsi="Calibri"/>
          <w:sz w:val="22"/>
          <w:szCs w:val="22"/>
        </w:rPr>
        <w:t xml:space="preserve">. </w:t>
      </w:r>
    </w:p>
    <w:p w14:paraId="136BD3E4" w14:textId="77777777" w:rsidR="006737A6" w:rsidRPr="009B3051" w:rsidRDefault="006737A6" w:rsidP="00F746B4">
      <w:pPr>
        <w:rPr>
          <w:rFonts w:ascii="Calibri" w:hAnsi="Calibri" w:cs="Arial"/>
          <w:sz w:val="20"/>
          <w:szCs w:val="20"/>
        </w:rPr>
      </w:pPr>
    </w:p>
    <w:p w14:paraId="2AAC86A7" w14:textId="77777777" w:rsidR="00C820B7" w:rsidRPr="009B3051" w:rsidRDefault="00C820B7" w:rsidP="00C820B7">
      <w:pPr>
        <w:jc w:val="center"/>
        <w:rPr>
          <w:rFonts w:ascii="Calibri" w:hAnsi="Calibri" w:cs="Arial"/>
          <w:sz w:val="20"/>
          <w:szCs w:val="20"/>
        </w:rPr>
      </w:pPr>
    </w:p>
    <w:p w14:paraId="37B690AE" w14:textId="77777777" w:rsidR="00F51BAA" w:rsidRDefault="004744F8" w:rsidP="00F746B4">
      <w:pPr>
        <w:jc w:val="center"/>
        <w:rPr>
          <w:rFonts w:ascii="Calibri" w:eastAsia="Arial" w:hAnsi="Calibri" w:cs="Arial"/>
          <w:b/>
        </w:rPr>
      </w:pPr>
      <w:r>
        <w:rPr>
          <w:rFonts w:ascii="Calibri" w:eastAsia="Arial" w:hAnsi="Calibri" w:cs="Arial"/>
          <w:b/>
        </w:rPr>
        <w:t>Table 1: Summary of Blood Sampling Techniques for Mice and Rats</w:t>
      </w:r>
    </w:p>
    <w:tbl>
      <w:tblPr>
        <w:tblW w:w="10548" w:type="dxa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533"/>
        <w:gridCol w:w="1527"/>
        <w:gridCol w:w="2116"/>
        <w:gridCol w:w="2132"/>
        <w:gridCol w:w="1267"/>
        <w:gridCol w:w="1973"/>
      </w:tblGrid>
      <w:tr w:rsidR="00F51BAA" w:rsidRPr="001B1DF6" w14:paraId="3F791582" w14:textId="77777777" w:rsidTr="00F02D8B">
        <w:tc>
          <w:tcPr>
            <w:tcW w:w="1533" w:type="dxa"/>
            <w:tcBorders>
              <w:bottom w:val="single" w:sz="4" w:space="0" w:color="000000"/>
            </w:tcBorders>
            <w:shd w:val="clear" w:color="auto" w:fill="auto"/>
          </w:tcPr>
          <w:p w14:paraId="71D93F25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Route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  <w:shd w:val="clear" w:color="auto" w:fill="auto"/>
          </w:tcPr>
          <w:p w14:paraId="365869C6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General Anesthesia Required</w:t>
            </w:r>
          </w:p>
        </w:tc>
        <w:tc>
          <w:tcPr>
            <w:tcW w:w="2116" w:type="dxa"/>
            <w:tcBorders>
              <w:bottom w:val="single" w:sz="4" w:space="0" w:color="000000"/>
            </w:tcBorders>
            <w:shd w:val="clear" w:color="auto" w:fill="auto"/>
          </w:tcPr>
          <w:p w14:paraId="78DEAA2B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Repeated Sampling</w:t>
            </w:r>
          </w:p>
        </w:tc>
        <w:tc>
          <w:tcPr>
            <w:tcW w:w="2132" w:type="dxa"/>
            <w:tcBorders>
              <w:bottom w:val="single" w:sz="4" w:space="0" w:color="000000"/>
            </w:tcBorders>
            <w:shd w:val="clear" w:color="auto" w:fill="auto"/>
          </w:tcPr>
          <w:p w14:paraId="11331A47" w14:textId="77777777" w:rsidR="00F51BAA" w:rsidRPr="001B1DF6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Approximate</w:t>
            </w:r>
            <w:r w:rsidR="00F51BAA" w:rsidRPr="001B1DF6">
              <w:rPr>
                <w:rFonts w:ascii="Calibri" w:hAnsi="Calibri"/>
                <w:b/>
                <w:bCs/>
                <w:color w:val="000000"/>
                <w:sz w:val="22"/>
              </w:rPr>
              <w:t xml:space="preserve"> Volumes Obtainable</w:t>
            </w:r>
          </w:p>
        </w:tc>
        <w:tc>
          <w:tcPr>
            <w:tcW w:w="1267" w:type="dxa"/>
            <w:tcBorders>
              <w:bottom w:val="single" w:sz="4" w:space="0" w:color="000000"/>
            </w:tcBorders>
            <w:shd w:val="clear" w:color="auto" w:fill="auto"/>
          </w:tcPr>
          <w:p w14:paraId="7083C392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Species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auto"/>
          </w:tcPr>
          <w:p w14:paraId="09F2B792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2"/>
              </w:rPr>
              <w:t>Comments</w:t>
            </w:r>
          </w:p>
        </w:tc>
      </w:tr>
      <w:tr w:rsidR="00F51BAA" w:rsidRPr="001B1DF6" w14:paraId="458E3915" w14:textId="77777777" w:rsidTr="00F02D8B">
        <w:tc>
          <w:tcPr>
            <w:tcW w:w="1533" w:type="dxa"/>
            <w:shd w:val="clear" w:color="auto" w:fill="E2EFD9"/>
          </w:tcPr>
          <w:p w14:paraId="233B0248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Retro-Orbital</w:t>
            </w:r>
          </w:p>
        </w:tc>
        <w:tc>
          <w:tcPr>
            <w:tcW w:w="1527" w:type="dxa"/>
            <w:shd w:val="clear" w:color="auto" w:fill="E2EFD9"/>
          </w:tcPr>
          <w:p w14:paraId="29D346C5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</w:t>
            </w:r>
          </w:p>
        </w:tc>
        <w:tc>
          <w:tcPr>
            <w:tcW w:w="2116" w:type="dxa"/>
            <w:shd w:val="clear" w:color="auto" w:fill="E2EFD9"/>
          </w:tcPr>
          <w:p w14:paraId="294EB967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Yes, should alternate eyes</w:t>
            </w:r>
            <w:r w:rsidR="00D83CDF">
              <w:rPr>
                <w:rFonts w:ascii="Calibri" w:hAnsi="Calibri"/>
                <w:color w:val="000000"/>
                <w:sz w:val="20"/>
              </w:rPr>
              <w:t xml:space="preserve"> with </w:t>
            </w:r>
            <w:r w:rsidR="00D83CDF">
              <w:rPr>
                <w:rFonts w:ascii="Calibri" w:hAnsi="Calibri" w:cs="Calibri"/>
                <w:color w:val="000000"/>
                <w:sz w:val="20"/>
              </w:rPr>
              <w:t>≥</w:t>
            </w:r>
            <w:r w:rsidR="00D83CDF">
              <w:rPr>
                <w:rFonts w:ascii="Calibri" w:hAnsi="Calibri"/>
                <w:color w:val="000000"/>
                <w:sz w:val="20"/>
              </w:rPr>
              <w:t xml:space="preserve"> 7 days between collections (14 days for the same eye)</w:t>
            </w:r>
          </w:p>
        </w:tc>
        <w:tc>
          <w:tcPr>
            <w:tcW w:w="2132" w:type="dxa"/>
            <w:shd w:val="clear" w:color="auto" w:fill="E2EFD9"/>
          </w:tcPr>
          <w:p w14:paraId="4C2B62FC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Up to maximum volume</w:t>
            </w:r>
          </w:p>
        </w:tc>
        <w:tc>
          <w:tcPr>
            <w:tcW w:w="1267" w:type="dxa"/>
            <w:shd w:val="clear" w:color="auto" w:fill="E2EFD9"/>
          </w:tcPr>
          <w:p w14:paraId="37812AB9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Mouse</w:t>
            </w:r>
          </w:p>
        </w:tc>
        <w:tc>
          <w:tcPr>
            <w:tcW w:w="1973" w:type="dxa"/>
            <w:shd w:val="clear" w:color="auto" w:fill="E2EFD9"/>
          </w:tcPr>
          <w:p w14:paraId="7150D87D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Rapid, potential for complications</w:t>
            </w:r>
          </w:p>
        </w:tc>
      </w:tr>
      <w:tr w:rsidR="00F51BAA" w:rsidRPr="001B1DF6" w14:paraId="5C13EA5A" w14:textId="77777777" w:rsidTr="00F02D8B">
        <w:tc>
          <w:tcPr>
            <w:tcW w:w="1533" w:type="dxa"/>
            <w:shd w:val="clear" w:color="auto" w:fill="auto"/>
          </w:tcPr>
          <w:p w14:paraId="7C30B643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Mandibular</w:t>
            </w:r>
          </w:p>
        </w:tc>
        <w:tc>
          <w:tcPr>
            <w:tcW w:w="1527" w:type="dxa"/>
            <w:shd w:val="clear" w:color="auto" w:fill="auto"/>
          </w:tcPr>
          <w:p w14:paraId="73CD2E29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2116" w:type="dxa"/>
            <w:shd w:val="clear" w:color="auto" w:fill="auto"/>
          </w:tcPr>
          <w:p w14:paraId="2170C49F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14:paraId="7E33C6A0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Up to maximum volume</w:t>
            </w:r>
          </w:p>
        </w:tc>
        <w:tc>
          <w:tcPr>
            <w:tcW w:w="1267" w:type="dxa"/>
            <w:shd w:val="clear" w:color="auto" w:fill="auto"/>
          </w:tcPr>
          <w:p w14:paraId="2357D12D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Mouse</w:t>
            </w:r>
          </w:p>
        </w:tc>
        <w:tc>
          <w:tcPr>
            <w:tcW w:w="1973" w:type="dxa"/>
            <w:shd w:val="clear" w:color="auto" w:fill="auto"/>
          </w:tcPr>
          <w:p w14:paraId="7B00784C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Rapid, easy and repeated samples possible</w:t>
            </w:r>
          </w:p>
        </w:tc>
      </w:tr>
      <w:tr w:rsidR="00F51BAA" w:rsidRPr="001B1DF6" w14:paraId="4DE9203B" w14:textId="77777777" w:rsidTr="00F02D8B">
        <w:tc>
          <w:tcPr>
            <w:tcW w:w="1533" w:type="dxa"/>
            <w:shd w:val="clear" w:color="auto" w:fill="E2EFD9"/>
          </w:tcPr>
          <w:p w14:paraId="03126A85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Saphenous</w:t>
            </w:r>
          </w:p>
        </w:tc>
        <w:tc>
          <w:tcPr>
            <w:tcW w:w="1527" w:type="dxa"/>
            <w:shd w:val="clear" w:color="auto" w:fill="E2EFD9"/>
          </w:tcPr>
          <w:p w14:paraId="748D3266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2116" w:type="dxa"/>
            <w:shd w:val="clear" w:color="auto" w:fill="E2EFD9"/>
          </w:tcPr>
          <w:p w14:paraId="67D37B33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</w:t>
            </w:r>
          </w:p>
        </w:tc>
        <w:tc>
          <w:tcPr>
            <w:tcW w:w="2132" w:type="dxa"/>
            <w:shd w:val="clear" w:color="auto" w:fill="E2EFD9"/>
          </w:tcPr>
          <w:p w14:paraId="372A45F2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Up to maximum volume (mouse)</w:t>
            </w:r>
          </w:p>
          <w:p w14:paraId="6BCA1666" w14:textId="77777777" w:rsidR="004E2737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14:paraId="42CA3DD1" w14:textId="77777777" w:rsidR="004E2737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50-200ul (rat)</w:t>
            </w:r>
          </w:p>
        </w:tc>
        <w:tc>
          <w:tcPr>
            <w:tcW w:w="1267" w:type="dxa"/>
            <w:shd w:val="clear" w:color="auto" w:fill="E2EFD9"/>
          </w:tcPr>
          <w:p w14:paraId="63B25104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Rat, Mouse</w:t>
            </w:r>
          </w:p>
        </w:tc>
        <w:tc>
          <w:tcPr>
            <w:tcW w:w="1973" w:type="dxa"/>
            <w:shd w:val="clear" w:color="auto" w:fill="E2EFD9"/>
          </w:tcPr>
          <w:p w14:paraId="4ADAFB57" w14:textId="77777777" w:rsidR="00F51BAA" w:rsidRPr="001B1DF6" w:rsidRDefault="005F0083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Not as rapid as other techniques, low potential for tissue damage</w:t>
            </w:r>
          </w:p>
        </w:tc>
      </w:tr>
      <w:tr w:rsidR="00F51BAA" w:rsidRPr="001B1DF6" w14:paraId="6AD99E38" w14:textId="77777777" w:rsidTr="00F02D8B">
        <w:tc>
          <w:tcPr>
            <w:tcW w:w="1533" w:type="dxa"/>
            <w:shd w:val="clear" w:color="auto" w:fill="auto"/>
          </w:tcPr>
          <w:p w14:paraId="0386594B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Tail Vein or Artery</w:t>
            </w:r>
          </w:p>
        </w:tc>
        <w:tc>
          <w:tcPr>
            <w:tcW w:w="1527" w:type="dxa"/>
            <w:shd w:val="clear" w:color="auto" w:fill="auto"/>
          </w:tcPr>
          <w:p w14:paraId="541C4E43" w14:textId="77777777" w:rsidR="00F51BAA" w:rsidRPr="001B1DF6" w:rsidRDefault="001A37EA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2116" w:type="dxa"/>
            <w:shd w:val="clear" w:color="auto" w:fill="auto"/>
          </w:tcPr>
          <w:p w14:paraId="5CF34D22" w14:textId="77777777" w:rsidR="00F51BAA" w:rsidRPr="001B1DF6" w:rsidRDefault="001A37EA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</w:t>
            </w:r>
          </w:p>
        </w:tc>
        <w:tc>
          <w:tcPr>
            <w:tcW w:w="2132" w:type="dxa"/>
            <w:shd w:val="clear" w:color="auto" w:fill="auto"/>
          </w:tcPr>
          <w:p w14:paraId="7CE307A9" w14:textId="77777777" w:rsidR="001A37E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100-200ul (mouse)</w:t>
            </w:r>
          </w:p>
          <w:p w14:paraId="2CA9D755" w14:textId="77777777" w:rsidR="004E2737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14:paraId="0AB691F4" w14:textId="77777777" w:rsidR="004E2737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100-300ul (rat)</w:t>
            </w:r>
          </w:p>
        </w:tc>
        <w:tc>
          <w:tcPr>
            <w:tcW w:w="1267" w:type="dxa"/>
            <w:shd w:val="clear" w:color="auto" w:fill="auto"/>
          </w:tcPr>
          <w:p w14:paraId="1909E85A" w14:textId="77777777" w:rsidR="00F51BAA" w:rsidRPr="001B1DF6" w:rsidRDefault="001A37EA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Rat, Mouse</w:t>
            </w:r>
          </w:p>
        </w:tc>
        <w:tc>
          <w:tcPr>
            <w:tcW w:w="1973" w:type="dxa"/>
            <w:shd w:val="clear" w:color="auto" w:fill="auto"/>
          </w:tcPr>
          <w:p w14:paraId="2C238CB4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Repeatable, simple, variable sample quality</w:t>
            </w:r>
          </w:p>
        </w:tc>
      </w:tr>
      <w:tr w:rsidR="00F51BAA" w:rsidRPr="001B1DF6" w14:paraId="14DEAF9C" w14:textId="77777777" w:rsidTr="00F02D8B">
        <w:tc>
          <w:tcPr>
            <w:tcW w:w="1533" w:type="dxa"/>
            <w:shd w:val="clear" w:color="auto" w:fill="E2EFD9"/>
          </w:tcPr>
          <w:p w14:paraId="3997B977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Tail Clip</w:t>
            </w:r>
          </w:p>
        </w:tc>
        <w:tc>
          <w:tcPr>
            <w:tcW w:w="1527" w:type="dxa"/>
            <w:shd w:val="clear" w:color="auto" w:fill="E2EFD9"/>
          </w:tcPr>
          <w:p w14:paraId="0CB2CC19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No</w:t>
            </w:r>
          </w:p>
        </w:tc>
        <w:tc>
          <w:tcPr>
            <w:tcW w:w="2116" w:type="dxa"/>
            <w:shd w:val="clear" w:color="auto" w:fill="E2EFD9"/>
          </w:tcPr>
          <w:p w14:paraId="424C8198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Yes</w:t>
            </w:r>
          </w:p>
        </w:tc>
        <w:tc>
          <w:tcPr>
            <w:tcW w:w="2132" w:type="dxa"/>
            <w:shd w:val="clear" w:color="auto" w:fill="E2EFD9"/>
          </w:tcPr>
          <w:p w14:paraId="0C148BFF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1-2 drops</w:t>
            </w:r>
          </w:p>
        </w:tc>
        <w:tc>
          <w:tcPr>
            <w:tcW w:w="1267" w:type="dxa"/>
            <w:shd w:val="clear" w:color="auto" w:fill="E2EFD9"/>
          </w:tcPr>
          <w:p w14:paraId="0B4B7F12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Rat, Mouse</w:t>
            </w:r>
          </w:p>
        </w:tc>
        <w:tc>
          <w:tcPr>
            <w:tcW w:w="1973" w:type="dxa"/>
            <w:shd w:val="clear" w:color="auto" w:fill="E2EFD9"/>
          </w:tcPr>
          <w:p w14:paraId="6A568950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Repeatable if scab is gently removed</w:t>
            </w:r>
          </w:p>
        </w:tc>
      </w:tr>
      <w:tr w:rsidR="00F51BAA" w:rsidRPr="001B1DF6" w14:paraId="51E9E721" w14:textId="77777777" w:rsidTr="00F02D8B">
        <w:tc>
          <w:tcPr>
            <w:tcW w:w="1533" w:type="dxa"/>
            <w:shd w:val="clear" w:color="auto" w:fill="auto"/>
          </w:tcPr>
          <w:p w14:paraId="3E03BC94" w14:textId="77777777" w:rsidR="00F51BAA" w:rsidRPr="001B1DF6" w:rsidRDefault="00F51BAA" w:rsidP="001B1DF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1B1DF6">
              <w:rPr>
                <w:rFonts w:ascii="Calibri" w:hAnsi="Calibri"/>
                <w:b/>
                <w:bCs/>
                <w:color w:val="000000"/>
                <w:sz w:val="20"/>
              </w:rPr>
              <w:t>Jugular</w:t>
            </w:r>
          </w:p>
        </w:tc>
        <w:tc>
          <w:tcPr>
            <w:tcW w:w="1527" w:type="dxa"/>
            <w:shd w:val="clear" w:color="auto" w:fill="auto"/>
          </w:tcPr>
          <w:p w14:paraId="3066497E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Recommended</w:t>
            </w:r>
          </w:p>
        </w:tc>
        <w:tc>
          <w:tcPr>
            <w:tcW w:w="2116" w:type="dxa"/>
            <w:shd w:val="clear" w:color="auto" w:fill="auto"/>
          </w:tcPr>
          <w:p w14:paraId="5F1E2470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Difficult</w:t>
            </w:r>
          </w:p>
        </w:tc>
        <w:tc>
          <w:tcPr>
            <w:tcW w:w="2132" w:type="dxa"/>
            <w:shd w:val="clear" w:color="auto" w:fill="auto"/>
          </w:tcPr>
          <w:p w14:paraId="2268C956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Up to maximum volume</w:t>
            </w:r>
          </w:p>
        </w:tc>
        <w:tc>
          <w:tcPr>
            <w:tcW w:w="1267" w:type="dxa"/>
            <w:shd w:val="clear" w:color="auto" w:fill="auto"/>
          </w:tcPr>
          <w:p w14:paraId="2900AA41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Rat</w:t>
            </w:r>
          </w:p>
        </w:tc>
        <w:tc>
          <w:tcPr>
            <w:tcW w:w="1973" w:type="dxa"/>
            <w:shd w:val="clear" w:color="auto" w:fill="auto"/>
          </w:tcPr>
          <w:p w14:paraId="19905A6E" w14:textId="77777777" w:rsidR="00F51BAA" w:rsidRPr="001B1DF6" w:rsidRDefault="004E2737" w:rsidP="001B1DF6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1B1DF6">
              <w:rPr>
                <w:rFonts w:ascii="Calibri" w:hAnsi="Calibri"/>
                <w:color w:val="000000"/>
                <w:sz w:val="20"/>
              </w:rPr>
              <w:t>Limited application, poor for repeated sampling</w:t>
            </w:r>
          </w:p>
        </w:tc>
      </w:tr>
    </w:tbl>
    <w:p w14:paraId="715DAD80" w14:textId="0D6EB830" w:rsidR="006737A6" w:rsidRDefault="006737A6" w:rsidP="00263A83">
      <w:pPr>
        <w:rPr>
          <w:rFonts w:ascii="Calibri" w:eastAsia="Arial" w:hAnsi="Calibri" w:cs="Arial"/>
          <w:b/>
        </w:rPr>
      </w:pPr>
    </w:p>
    <w:p w14:paraId="31D5F233" w14:textId="77777777" w:rsidR="005A00C0" w:rsidRPr="009B3051" w:rsidRDefault="005A00C0" w:rsidP="0023182C">
      <w:pPr>
        <w:jc w:val="center"/>
        <w:rPr>
          <w:rFonts w:ascii="Calibri" w:eastAsia="Arial" w:hAnsi="Calibri" w:cs="Arial"/>
          <w:b/>
        </w:rPr>
      </w:pPr>
      <w:r w:rsidRPr="009B3051">
        <w:rPr>
          <w:rFonts w:ascii="Calibri" w:eastAsia="Arial" w:hAnsi="Calibri" w:cs="Arial"/>
          <w:b/>
        </w:rPr>
        <w:t>For additional guidance on sites and techniques for collection, please contact</w:t>
      </w:r>
    </w:p>
    <w:p w14:paraId="77B95B2D" w14:textId="77777777" w:rsidR="005A00C0" w:rsidRDefault="005A00C0" w:rsidP="005A00C0">
      <w:pPr>
        <w:jc w:val="center"/>
        <w:rPr>
          <w:rFonts w:ascii="Calibri" w:eastAsia="Arial" w:hAnsi="Calibri" w:cs="Arial"/>
          <w:b/>
        </w:rPr>
      </w:pPr>
      <w:r w:rsidRPr="009B3051">
        <w:rPr>
          <w:rFonts w:ascii="Calibri" w:eastAsia="Arial" w:hAnsi="Calibri" w:cs="Arial"/>
          <w:b/>
        </w:rPr>
        <w:t>Campus Animal Resources (</w:t>
      </w:r>
      <w:hyperlink r:id="rId10" w:history="1">
        <w:r w:rsidRPr="00C506A8">
          <w:rPr>
            <w:rStyle w:val="Hyperlink"/>
            <w:rFonts w:ascii="Calibri" w:eastAsia="Arial" w:hAnsi="Calibri" w:cs="Arial"/>
            <w:b/>
          </w:rPr>
          <w:t>carvets@msu.edu</w:t>
        </w:r>
      </w:hyperlink>
      <w:r w:rsidRPr="009B3051">
        <w:rPr>
          <w:rFonts w:ascii="Calibri" w:eastAsia="Arial" w:hAnsi="Calibri" w:cs="Arial"/>
          <w:b/>
        </w:rPr>
        <w:t>) for assistance.</w:t>
      </w:r>
    </w:p>
    <w:p w14:paraId="50691847" w14:textId="76A952F2" w:rsidR="006737A6" w:rsidRDefault="006737A6" w:rsidP="00263A83">
      <w:pPr>
        <w:rPr>
          <w:rFonts w:ascii="Calibri" w:eastAsia="Arial" w:hAnsi="Calibri" w:cs="Arial"/>
          <w:b/>
        </w:rPr>
      </w:pPr>
    </w:p>
    <w:p w14:paraId="6AD53CE6" w14:textId="77777777" w:rsidR="006737A6" w:rsidRPr="00780AB1" w:rsidRDefault="009D0687" w:rsidP="009D0687">
      <w:pPr>
        <w:jc w:val="center"/>
        <w:rPr>
          <w:rFonts w:ascii="Calibri" w:eastAsia="Arial" w:hAnsi="Calibri" w:cs="Arial"/>
          <w:b/>
        </w:rPr>
      </w:pPr>
      <w:r w:rsidRPr="00780AB1">
        <w:rPr>
          <w:rFonts w:ascii="Calibri" w:eastAsia="Arial" w:hAnsi="Calibri" w:cs="Arial"/>
          <w:b/>
        </w:rPr>
        <w:lastRenderedPageBreak/>
        <w:t xml:space="preserve">Table 2: Approximate Allowable Blood Collection Volume </w:t>
      </w:r>
      <w:r w:rsidR="00255B23" w:rsidRPr="00780AB1">
        <w:rPr>
          <w:rFonts w:ascii="Calibri" w:eastAsia="Arial" w:hAnsi="Calibri" w:cs="Arial"/>
          <w:b/>
        </w:rPr>
        <w:t xml:space="preserve">by </w:t>
      </w:r>
      <w:r w:rsidR="006737A6">
        <w:rPr>
          <w:rFonts w:ascii="Calibri" w:eastAsia="Arial" w:hAnsi="Calibri" w:cs="Arial"/>
          <w:b/>
        </w:rPr>
        <w:t>Species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5112"/>
        <w:gridCol w:w="5102"/>
      </w:tblGrid>
      <w:tr w:rsidR="004744F8" w:rsidRPr="00780AB1" w14:paraId="47714AA4" w14:textId="77777777" w:rsidTr="0044354E">
        <w:trPr>
          <w:trHeight w:val="899"/>
        </w:trPr>
        <w:tc>
          <w:tcPr>
            <w:tcW w:w="5220" w:type="dxa"/>
            <w:tcBorders>
              <w:bottom w:val="single" w:sz="12" w:space="0" w:color="666666"/>
            </w:tcBorders>
            <w:shd w:val="clear" w:color="auto" w:fill="auto"/>
          </w:tcPr>
          <w:p w14:paraId="118E2CFB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Species (approximate weight)</w:t>
            </w:r>
          </w:p>
        </w:tc>
        <w:tc>
          <w:tcPr>
            <w:tcW w:w="5220" w:type="dxa"/>
            <w:tcBorders>
              <w:bottom w:val="single" w:sz="12" w:space="0" w:color="666666"/>
            </w:tcBorders>
            <w:shd w:val="clear" w:color="auto" w:fill="auto"/>
          </w:tcPr>
          <w:p w14:paraId="1660628B" w14:textId="77777777" w:rsidR="00082DF1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Allowable Blood Collection Volume</w:t>
            </w:r>
          </w:p>
          <w:p w14:paraId="0AB11B4F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 xml:space="preserve"> (1% of body</w:t>
            </w:r>
            <w:r w:rsidR="00082DF1" w:rsidRPr="00780AB1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Pr="00780AB1">
              <w:rPr>
                <w:rFonts w:ascii="Calibri" w:hAnsi="Calibri"/>
                <w:b/>
                <w:bCs/>
                <w:color w:val="000000"/>
              </w:rPr>
              <w:t>weight)</w:t>
            </w:r>
          </w:p>
        </w:tc>
      </w:tr>
      <w:tr w:rsidR="00255B23" w:rsidRPr="00780AB1" w14:paraId="65515A24" w14:textId="77777777" w:rsidTr="00075C2F">
        <w:tc>
          <w:tcPr>
            <w:tcW w:w="5220" w:type="dxa"/>
            <w:shd w:val="clear" w:color="auto" w:fill="E2EFD9"/>
          </w:tcPr>
          <w:p w14:paraId="60493E1B" w14:textId="77777777" w:rsidR="00255B23" w:rsidRPr="00780AB1" w:rsidRDefault="00255B23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Amphibian (3 g)</w:t>
            </w:r>
          </w:p>
        </w:tc>
        <w:tc>
          <w:tcPr>
            <w:tcW w:w="5220" w:type="dxa"/>
            <w:shd w:val="clear" w:color="auto" w:fill="E2EFD9"/>
          </w:tcPr>
          <w:p w14:paraId="74E08B6A" w14:textId="77777777" w:rsidR="00255B23" w:rsidRPr="00780AB1" w:rsidRDefault="00255B23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0.03 ml</w:t>
            </w:r>
          </w:p>
        </w:tc>
      </w:tr>
      <w:tr w:rsidR="004744F8" w:rsidRPr="00780AB1" w14:paraId="058D839C" w14:textId="77777777" w:rsidTr="00075C2F">
        <w:tc>
          <w:tcPr>
            <w:tcW w:w="5220" w:type="dxa"/>
            <w:shd w:val="clear" w:color="auto" w:fill="FFFFFF"/>
          </w:tcPr>
          <w:p w14:paraId="7CFC01FF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Mouse (25 g)</w:t>
            </w:r>
          </w:p>
        </w:tc>
        <w:tc>
          <w:tcPr>
            <w:tcW w:w="5220" w:type="dxa"/>
            <w:shd w:val="clear" w:color="auto" w:fill="FFFFFF"/>
          </w:tcPr>
          <w:p w14:paraId="6AE59B8E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0.25 ml</w:t>
            </w:r>
          </w:p>
        </w:tc>
      </w:tr>
      <w:tr w:rsidR="004744F8" w:rsidRPr="00780AB1" w14:paraId="72333386" w14:textId="77777777" w:rsidTr="00075C2F">
        <w:tc>
          <w:tcPr>
            <w:tcW w:w="5220" w:type="dxa"/>
            <w:shd w:val="clear" w:color="auto" w:fill="E2EFD9"/>
          </w:tcPr>
          <w:p w14:paraId="20FEB63D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Rat (250 g)</w:t>
            </w:r>
          </w:p>
        </w:tc>
        <w:tc>
          <w:tcPr>
            <w:tcW w:w="5220" w:type="dxa"/>
            <w:shd w:val="clear" w:color="auto" w:fill="E2EFD9"/>
          </w:tcPr>
          <w:p w14:paraId="66A20F56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2.5 ml</w:t>
            </w:r>
          </w:p>
        </w:tc>
      </w:tr>
      <w:tr w:rsidR="00633F15" w:rsidRPr="00780AB1" w14:paraId="43C2FD56" w14:textId="77777777" w:rsidTr="00B00D6B">
        <w:tc>
          <w:tcPr>
            <w:tcW w:w="5220" w:type="dxa"/>
            <w:shd w:val="clear" w:color="auto" w:fill="auto"/>
          </w:tcPr>
          <w:p w14:paraId="314CA15A" w14:textId="77777777" w:rsidR="00633F15" w:rsidRPr="00780AB1" w:rsidRDefault="00633F15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Ferret (1 kg)</w:t>
            </w:r>
          </w:p>
        </w:tc>
        <w:tc>
          <w:tcPr>
            <w:tcW w:w="5220" w:type="dxa"/>
            <w:shd w:val="clear" w:color="auto" w:fill="auto"/>
          </w:tcPr>
          <w:p w14:paraId="63D6D555" w14:textId="77777777" w:rsidR="00633F15" w:rsidRPr="00780AB1" w:rsidRDefault="00633F15" w:rsidP="001B1D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ml</w:t>
            </w:r>
          </w:p>
        </w:tc>
      </w:tr>
      <w:tr w:rsidR="004744F8" w:rsidRPr="00780AB1" w14:paraId="3E875167" w14:textId="77777777" w:rsidTr="00FF4ED7">
        <w:tc>
          <w:tcPr>
            <w:tcW w:w="5220" w:type="dxa"/>
            <w:shd w:val="clear" w:color="auto" w:fill="E2EFD9"/>
          </w:tcPr>
          <w:p w14:paraId="2A7DB5D1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Rabbit (4 kg)</w:t>
            </w:r>
          </w:p>
        </w:tc>
        <w:tc>
          <w:tcPr>
            <w:tcW w:w="5220" w:type="dxa"/>
            <w:shd w:val="clear" w:color="auto" w:fill="E2EFD9"/>
          </w:tcPr>
          <w:p w14:paraId="33B4EA25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40 ml</w:t>
            </w:r>
          </w:p>
        </w:tc>
      </w:tr>
      <w:tr w:rsidR="004744F8" w:rsidRPr="00780AB1" w14:paraId="14CF04CD" w14:textId="77777777" w:rsidTr="00FF4ED7">
        <w:tc>
          <w:tcPr>
            <w:tcW w:w="5220" w:type="dxa"/>
            <w:shd w:val="clear" w:color="auto" w:fill="FFFFFF"/>
          </w:tcPr>
          <w:p w14:paraId="684AAC97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Cat (</w:t>
            </w:r>
            <w:r w:rsidR="00891245" w:rsidRPr="00780AB1">
              <w:rPr>
                <w:rFonts w:ascii="Calibri" w:hAnsi="Calibri"/>
                <w:b/>
                <w:bCs/>
                <w:color w:val="000000"/>
              </w:rPr>
              <w:t>5 kg)</w:t>
            </w:r>
          </w:p>
        </w:tc>
        <w:tc>
          <w:tcPr>
            <w:tcW w:w="5220" w:type="dxa"/>
            <w:shd w:val="clear" w:color="auto" w:fill="FFFFFF"/>
          </w:tcPr>
          <w:p w14:paraId="13CC0456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50 ml</w:t>
            </w:r>
          </w:p>
        </w:tc>
      </w:tr>
      <w:tr w:rsidR="004744F8" w:rsidRPr="00780AB1" w14:paraId="6FB3712C" w14:textId="77777777" w:rsidTr="00FF4ED7">
        <w:tc>
          <w:tcPr>
            <w:tcW w:w="5220" w:type="dxa"/>
            <w:shd w:val="clear" w:color="auto" w:fill="E2EFD9"/>
          </w:tcPr>
          <w:p w14:paraId="64F7F0BB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Dog</w:t>
            </w:r>
            <w:r w:rsidR="00891245" w:rsidRPr="00780AB1">
              <w:rPr>
                <w:rFonts w:ascii="Calibri" w:hAnsi="Calibri"/>
                <w:b/>
                <w:bCs/>
                <w:color w:val="000000"/>
              </w:rPr>
              <w:t xml:space="preserve"> (10 kg)</w:t>
            </w:r>
          </w:p>
        </w:tc>
        <w:tc>
          <w:tcPr>
            <w:tcW w:w="5220" w:type="dxa"/>
            <w:shd w:val="clear" w:color="auto" w:fill="E2EFD9"/>
          </w:tcPr>
          <w:p w14:paraId="16DB21FC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100 ml</w:t>
            </w:r>
          </w:p>
        </w:tc>
      </w:tr>
      <w:tr w:rsidR="004744F8" w:rsidRPr="00780AB1" w14:paraId="22F14804" w14:textId="77777777" w:rsidTr="00FF4ED7">
        <w:tc>
          <w:tcPr>
            <w:tcW w:w="5220" w:type="dxa"/>
            <w:shd w:val="clear" w:color="auto" w:fill="FFFFFF"/>
          </w:tcPr>
          <w:p w14:paraId="5209A0C4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80AB1">
              <w:rPr>
                <w:rFonts w:ascii="Calibri" w:hAnsi="Calibri"/>
                <w:b/>
                <w:bCs/>
                <w:color w:val="000000"/>
              </w:rPr>
              <w:t>Minipig</w:t>
            </w:r>
            <w:proofErr w:type="spellEnd"/>
            <w:r w:rsidR="00891245" w:rsidRPr="00780AB1">
              <w:rPr>
                <w:rFonts w:ascii="Calibri" w:hAnsi="Calibri"/>
                <w:b/>
                <w:bCs/>
                <w:color w:val="000000"/>
              </w:rPr>
              <w:t xml:space="preserve"> (15 kg) </w:t>
            </w:r>
          </w:p>
        </w:tc>
        <w:tc>
          <w:tcPr>
            <w:tcW w:w="5220" w:type="dxa"/>
            <w:shd w:val="clear" w:color="auto" w:fill="FFFFFF"/>
          </w:tcPr>
          <w:p w14:paraId="56695BBD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150 ml</w:t>
            </w:r>
          </w:p>
        </w:tc>
      </w:tr>
      <w:tr w:rsidR="004744F8" w:rsidRPr="00780AB1" w14:paraId="2CA7B6F7" w14:textId="77777777" w:rsidTr="00FF4ED7">
        <w:tc>
          <w:tcPr>
            <w:tcW w:w="5220" w:type="dxa"/>
            <w:shd w:val="clear" w:color="auto" w:fill="E2EFD9"/>
          </w:tcPr>
          <w:p w14:paraId="1D647994" w14:textId="77777777" w:rsidR="004744F8" w:rsidRPr="00780AB1" w:rsidRDefault="004744F8" w:rsidP="001B1D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Sheep</w:t>
            </w:r>
            <w:r w:rsidR="00891245" w:rsidRPr="00780AB1">
              <w:rPr>
                <w:rFonts w:ascii="Calibri" w:hAnsi="Calibri"/>
                <w:b/>
                <w:bCs/>
                <w:color w:val="000000"/>
              </w:rPr>
              <w:t xml:space="preserve"> (23 kg)</w:t>
            </w:r>
          </w:p>
        </w:tc>
        <w:tc>
          <w:tcPr>
            <w:tcW w:w="5220" w:type="dxa"/>
            <w:shd w:val="clear" w:color="auto" w:fill="E2EFD9"/>
          </w:tcPr>
          <w:p w14:paraId="3298D81E" w14:textId="77777777" w:rsidR="004744F8" w:rsidRPr="00780AB1" w:rsidRDefault="009D0687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230 ml</w:t>
            </w:r>
          </w:p>
        </w:tc>
      </w:tr>
      <w:tr w:rsidR="00BB3DA6" w:rsidRPr="00780AB1" w14:paraId="49C3318A" w14:textId="77777777" w:rsidTr="00FF4ED7">
        <w:tc>
          <w:tcPr>
            <w:tcW w:w="5220" w:type="dxa"/>
            <w:shd w:val="clear" w:color="auto" w:fill="FFFFFF"/>
          </w:tcPr>
          <w:p w14:paraId="3922E0D2" w14:textId="77777777" w:rsidR="00BB3DA6" w:rsidRPr="00780AB1" w:rsidRDefault="00255B23" w:rsidP="00255B2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80AB1">
              <w:rPr>
                <w:rFonts w:ascii="Calibri" w:hAnsi="Calibri"/>
                <w:b/>
                <w:bCs/>
                <w:color w:val="000000"/>
              </w:rPr>
              <w:t>Cattle</w:t>
            </w:r>
            <w:r w:rsidR="00BB3DA6" w:rsidRPr="00780AB1">
              <w:rPr>
                <w:rFonts w:ascii="Calibri" w:hAnsi="Calibri"/>
                <w:b/>
                <w:bCs/>
                <w:color w:val="000000"/>
              </w:rPr>
              <w:t xml:space="preserve"> (</w:t>
            </w:r>
            <w:r w:rsidRPr="00780AB1">
              <w:rPr>
                <w:rFonts w:ascii="Calibri" w:hAnsi="Calibri"/>
                <w:b/>
                <w:bCs/>
                <w:color w:val="000000"/>
              </w:rPr>
              <w:t>640</w:t>
            </w:r>
            <w:r w:rsidR="00BB3DA6" w:rsidRPr="00780AB1">
              <w:rPr>
                <w:rFonts w:ascii="Calibri" w:hAnsi="Calibri"/>
                <w:b/>
                <w:bCs/>
                <w:color w:val="000000"/>
              </w:rPr>
              <w:t xml:space="preserve"> kg)</w:t>
            </w:r>
          </w:p>
        </w:tc>
        <w:tc>
          <w:tcPr>
            <w:tcW w:w="5220" w:type="dxa"/>
            <w:shd w:val="clear" w:color="auto" w:fill="FFFFFF"/>
          </w:tcPr>
          <w:p w14:paraId="0A17AFE2" w14:textId="77777777" w:rsidR="00BB3DA6" w:rsidRPr="00780AB1" w:rsidRDefault="00DE409F" w:rsidP="001B1DF6">
            <w:pPr>
              <w:jc w:val="center"/>
              <w:rPr>
                <w:rFonts w:ascii="Calibri" w:hAnsi="Calibri"/>
                <w:color w:val="000000"/>
              </w:rPr>
            </w:pPr>
            <w:r w:rsidRPr="00780AB1">
              <w:rPr>
                <w:rFonts w:ascii="Calibri" w:hAnsi="Calibri"/>
                <w:color w:val="000000"/>
              </w:rPr>
              <w:t>6 L</w:t>
            </w:r>
          </w:p>
        </w:tc>
      </w:tr>
    </w:tbl>
    <w:p w14:paraId="60505D10" w14:textId="77777777" w:rsidR="004744F8" w:rsidRPr="00780AB1" w:rsidRDefault="004744F8" w:rsidP="00F746B4">
      <w:pPr>
        <w:jc w:val="center"/>
        <w:rPr>
          <w:rFonts w:ascii="Calibri" w:hAnsi="Calibri"/>
        </w:rPr>
      </w:pPr>
    </w:p>
    <w:p w14:paraId="060F182A" w14:textId="77777777" w:rsidR="00982950" w:rsidRPr="002835AA" w:rsidRDefault="00982950" w:rsidP="00982950">
      <w:pPr>
        <w:jc w:val="center"/>
        <w:rPr>
          <w:rFonts w:ascii="Calibri" w:hAnsi="Calibri" w:cs="Arial"/>
          <w:b/>
        </w:rPr>
      </w:pPr>
      <w:r w:rsidRPr="002835AA">
        <w:rPr>
          <w:rFonts w:ascii="Calibri" w:hAnsi="Calibri" w:cs="Arial"/>
          <w:b/>
        </w:rPr>
        <w:t>Alternate Formula for Large Animals</w:t>
      </w:r>
    </w:p>
    <w:p w14:paraId="0C1EC593" w14:textId="77777777" w:rsidR="0023182C" w:rsidRDefault="00982950" w:rsidP="00982950">
      <w:pPr>
        <w:rPr>
          <w:rFonts w:ascii="Calibri" w:hAnsi="Calibri" w:cs="Arial"/>
          <w:sz w:val="22"/>
          <w:szCs w:val="22"/>
        </w:rPr>
      </w:pPr>
      <w:r w:rsidRPr="00A51A75">
        <w:rPr>
          <w:rFonts w:ascii="Calibri" w:hAnsi="Calibri" w:cs="Arial"/>
          <w:sz w:val="22"/>
          <w:szCs w:val="22"/>
        </w:rPr>
        <w:t xml:space="preserve">Frequency of blood sampling is dependent upon total volume to be requested.  </w:t>
      </w:r>
      <w:r w:rsidR="0093575F" w:rsidRPr="00A51A75">
        <w:rPr>
          <w:rFonts w:ascii="Calibri" w:hAnsi="Calibri" w:cs="Arial"/>
          <w:sz w:val="22"/>
          <w:szCs w:val="22"/>
        </w:rPr>
        <w:t>As a general guide</w:t>
      </w:r>
      <w:r w:rsidR="00D83CDF" w:rsidRPr="00A51A75">
        <w:rPr>
          <w:rFonts w:ascii="Calibri" w:hAnsi="Calibri" w:cs="Arial"/>
          <w:sz w:val="22"/>
          <w:szCs w:val="22"/>
        </w:rPr>
        <w:t>,</w:t>
      </w:r>
      <w:r w:rsidRPr="00A51A75">
        <w:rPr>
          <w:rFonts w:ascii="Calibri" w:hAnsi="Calibri" w:cs="Arial"/>
          <w:sz w:val="22"/>
          <w:szCs w:val="22"/>
        </w:rPr>
        <w:t xml:space="preserve"> no more than 10% of </w:t>
      </w:r>
      <w:r w:rsidR="0093575F" w:rsidRPr="00A51A75">
        <w:rPr>
          <w:rFonts w:ascii="Calibri" w:hAnsi="Calibri" w:cs="Arial"/>
          <w:sz w:val="22"/>
          <w:szCs w:val="22"/>
        </w:rPr>
        <w:t xml:space="preserve">total </w:t>
      </w:r>
      <w:r w:rsidRPr="00A51A75">
        <w:rPr>
          <w:rFonts w:ascii="Calibri" w:hAnsi="Calibri" w:cs="Arial"/>
          <w:sz w:val="22"/>
          <w:szCs w:val="22"/>
        </w:rPr>
        <w:t xml:space="preserve">circulating </w:t>
      </w:r>
      <w:r w:rsidR="0093575F" w:rsidRPr="00A51A75">
        <w:rPr>
          <w:rFonts w:ascii="Calibri" w:hAnsi="Calibri" w:cs="Arial"/>
          <w:sz w:val="22"/>
          <w:szCs w:val="22"/>
        </w:rPr>
        <w:t xml:space="preserve">blood </w:t>
      </w:r>
      <w:r w:rsidRPr="00A51A75">
        <w:rPr>
          <w:rFonts w:ascii="Calibri" w:hAnsi="Calibri" w:cs="Arial"/>
          <w:sz w:val="22"/>
          <w:szCs w:val="22"/>
        </w:rPr>
        <w:t>volume</w:t>
      </w:r>
      <w:r w:rsidR="0093575F" w:rsidRPr="00A51A75">
        <w:rPr>
          <w:rFonts w:ascii="Calibri" w:hAnsi="Calibri" w:cs="Arial"/>
          <w:sz w:val="22"/>
          <w:szCs w:val="22"/>
        </w:rPr>
        <w:t xml:space="preserve"> (TBV)</w:t>
      </w:r>
      <w:r w:rsidRPr="00A51A75">
        <w:rPr>
          <w:rFonts w:ascii="Calibri" w:hAnsi="Calibri" w:cs="Arial"/>
          <w:sz w:val="22"/>
          <w:szCs w:val="22"/>
        </w:rPr>
        <w:t xml:space="preserve"> should be withdrawn over multiple sampling points within a 2-week </w:t>
      </w:r>
      <w:r w:rsidR="00A45D94" w:rsidRPr="00A51A75">
        <w:rPr>
          <w:rFonts w:ascii="Calibri" w:hAnsi="Calibri" w:cs="Arial"/>
          <w:sz w:val="22"/>
          <w:szCs w:val="22"/>
        </w:rPr>
        <w:t>period</w:t>
      </w:r>
      <w:r w:rsidRPr="00A51A75">
        <w:rPr>
          <w:rFonts w:ascii="Calibri" w:hAnsi="Calibri" w:cs="Arial"/>
          <w:sz w:val="22"/>
          <w:szCs w:val="22"/>
        </w:rPr>
        <w:t xml:space="preserve">. </w:t>
      </w:r>
    </w:p>
    <w:p w14:paraId="138E425D" w14:textId="77777777" w:rsidR="00A51A75" w:rsidRPr="00A51A75" w:rsidRDefault="00A51A75" w:rsidP="00982950">
      <w:pPr>
        <w:rPr>
          <w:rFonts w:ascii="Calibri" w:hAnsi="Calibri" w:cs="Arial"/>
          <w:sz w:val="22"/>
          <w:szCs w:val="22"/>
        </w:rPr>
      </w:pPr>
    </w:p>
    <w:p w14:paraId="5394B8D5" w14:textId="77777777" w:rsidR="006737A6" w:rsidRPr="00A51A75" w:rsidRDefault="0093575F" w:rsidP="006737A6">
      <w:pPr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A51A75">
        <w:rPr>
          <w:rFonts w:ascii="Calibri" w:hAnsi="Calibri" w:cs="Arial"/>
          <w:sz w:val="22"/>
          <w:szCs w:val="22"/>
        </w:rPr>
        <w:t>Where blood is sampled repeatedly (e.g. weekly), the suggested limit is typically 15% TBV over 28 days. For repeat bleeds at shorter intervals (e.g. over a few days), a maximum of 1.0% TBV every 24 hours is recommended.</w:t>
      </w:r>
      <w:r w:rsidR="006737A6" w:rsidRPr="00A51A75">
        <w:rPr>
          <w:rFonts w:ascii="Calibri" w:hAnsi="Calibri" w:cs="Arial"/>
          <w:sz w:val="22"/>
          <w:szCs w:val="22"/>
        </w:rPr>
        <w:t xml:space="preserve"> </w:t>
      </w:r>
    </w:p>
    <w:p w14:paraId="0B83B56C" w14:textId="77777777" w:rsidR="00982950" w:rsidRDefault="00982950" w:rsidP="006737A6">
      <w:pPr>
        <w:numPr>
          <w:ilvl w:val="0"/>
          <w:numId w:val="12"/>
        </w:numPr>
        <w:rPr>
          <w:rFonts w:ascii="Calibri" w:hAnsi="Calibri" w:cs="Arial"/>
          <w:sz w:val="22"/>
          <w:szCs w:val="22"/>
        </w:rPr>
      </w:pPr>
      <w:r w:rsidRPr="00A51A75">
        <w:rPr>
          <w:rFonts w:ascii="Calibri" w:hAnsi="Calibri" w:cs="Arial"/>
          <w:sz w:val="22"/>
          <w:szCs w:val="22"/>
        </w:rPr>
        <w:t>In healthy animals, the</w:t>
      </w:r>
      <w:r w:rsidR="00665137" w:rsidRPr="00A51A75">
        <w:rPr>
          <w:rFonts w:ascii="Calibri" w:hAnsi="Calibri" w:cs="Arial"/>
          <w:sz w:val="22"/>
          <w:szCs w:val="22"/>
        </w:rPr>
        <w:t xml:space="preserve"> </w:t>
      </w:r>
      <w:r w:rsidRPr="00A51A75">
        <w:rPr>
          <w:rFonts w:ascii="Calibri" w:hAnsi="Calibri" w:cs="Arial"/>
          <w:sz w:val="22"/>
          <w:szCs w:val="22"/>
        </w:rPr>
        <w:t>approximate circulating blood volume is 6% of total body weight.  As a guideline, a safe amount of blood to collect (in milliliters) can be calculated as:</w:t>
      </w:r>
    </w:p>
    <w:p w14:paraId="56D3B53E" w14:textId="77777777" w:rsidR="00A51A75" w:rsidRPr="00A51A75" w:rsidRDefault="00A51A75" w:rsidP="00A51A75">
      <w:pPr>
        <w:rPr>
          <w:rFonts w:ascii="Calibri" w:hAnsi="Calibri" w:cs="Arial"/>
          <w:sz w:val="22"/>
          <w:szCs w:val="22"/>
        </w:rPr>
      </w:pPr>
    </w:p>
    <w:p w14:paraId="12DCF088" w14:textId="77777777" w:rsidR="006737A6" w:rsidRPr="00A51A75" w:rsidRDefault="00982950" w:rsidP="006737A6">
      <w:pPr>
        <w:jc w:val="both"/>
        <w:rPr>
          <w:rFonts w:ascii="Calibri" w:hAnsi="Calibri" w:cs="Arial"/>
          <w:b/>
          <w:sz w:val="22"/>
          <w:szCs w:val="22"/>
        </w:rPr>
      </w:pPr>
      <w:r w:rsidRPr="00A51A75">
        <w:rPr>
          <w:rFonts w:ascii="Calibri" w:hAnsi="Calibri" w:cs="Arial"/>
          <w:b/>
          <w:sz w:val="22"/>
          <w:szCs w:val="22"/>
        </w:rPr>
        <w:t xml:space="preserve">Animal's Weight (in kg) x 1000 (g per kg) x 0.06 </w:t>
      </w:r>
      <w:r w:rsidR="000D10D9" w:rsidRPr="00A51A75">
        <w:rPr>
          <w:rFonts w:ascii="Calibri" w:hAnsi="Calibri" w:cs="Arial"/>
          <w:b/>
          <w:sz w:val="22"/>
          <w:szCs w:val="22"/>
        </w:rPr>
        <w:t>(6% total body weight) x 0.10 (</w:t>
      </w:r>
      <w:r w:rsidRPr="00A51A75">
        <w:rPr>
          <w:rFonts w:ascii="Calibri" w:hAnsi="Calibri" w:cs="Arial"/>
          <w:b/>
          <w:sz w:val="22"/>
          <w:szCs w:val="22"/>
        </w:rPr>
        <w:t>total blood withdrawal per two weeks)</w:t>
      </w:r>
    </w:p>
    <w:p w14:paraId="41043F30" w14:textId="77777777" w:rsidR="006737A6" w:rsidRPr="00A51A75" w:rsidRDefault="006737A6" w:rsidP="006737A6">
      <w:pPr>
        <w:jc w:val="both"/>
        <w:rPr>
          <w:rFonts w:ascii="Calibri" w:hAnsi="Calibri" w:cs="Arial"/>
          <w:b/>
          <w:sz w:val="22"/>
          <w:szCs w:val="22"/>
        </w:rPr>
      </w:pPr>
    </w:p>
    <w:p w14:paraId="5AF8ED9A" w14:textId="77777777" w:rsidR="0093575F" w:rsidRPr="00A51A75" w:rsidRDefault="0093575F" w:rsidP="006737A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A51A75">
        <w:rPr>
          <w:rFonts w:ascii="Calibri" w:hAnsi="Calibri"/>
          <w:sz w:val="22"/>
          <w:szCs w:val="22"/>
        </w:rPr>
        <w:t xml:space="preserve">Care should be taken in these </w:t>
      </w:r>
      <w:r w:rsidR="005A00C0" w:rsidRPr="00A51A75">
        <w:rPr>
          <w:rFonts w:ascii="Calibri" w:hAnsi="Calibri"/>
          <w:sz w:val="22"/>
          <w:szCs w:val="22"/>
        </w:rPr>
        <w:t>calculations</w:t>
      </w:r>
      <w:r w:rsidRPr="00A51A75">
        <w:rPr>
          <w:rFonts w:ascii="Calibri" w:hAnsi="Calibri"/>
          <w:sz w:val="22"/>
          <w:szCs w:val="22"/>
        </w:rPr>
        <w:t>, as the percentage of TBV will be lower (~15%) in obese and older animals.</w:t>
      </w:r>
    </w:p>
    <w:p w14:paraId="1AC00CA2" w14:textId="77777777" w:rsidR="00633F15" w:rsidRPr="002835AA" w:rsidRDefault="00633F15" w:rsidP="00B00D6B">
      <w:pPr>
        <w:rPr>
          <w:rFonts w:ascii="Calibri" w:hAnsi="Calibri"/>
        </w:rPr>
      </w:pPr>
    </w:p>
    <w:p w14:paraId="54B1549A" w14:textId="77777777" w:rsidR="00633F15" w:rsidRDefault="00633F15" w:rsidP="002835AA">
      <w:pPr>
        <w:rPr>
          <w:rFonts w:ascii="Calibri" w:hAnsi="Calibri"/>
          <w:b/>
        </w:rPr>
      </w:pPr>
      <w:r w:rsidRPr="002835AA">
        <w:rPr>
          <w:rFonts w:ascii="Calibri" w:hAnsi="Calibri"/>
          <w:b/>
        </w:rPr>
        <w:t>References</w:t>
      </w:r>
      <w:r w:rsidR="00A51A75" w:rsidRPr="002835AA">
        <w:rPr>
          <w:rFonts w:ascii="Calibri" w:hAnsi="Calibri"/>
          <w:b/>
        </w:rPr>
        <w:t>:</w:t>
      </w:r>
    </w:p>
    <w:p w14:paraId="3207892A" w14:textId="77777777" w:rsidR="00A45D94" w:rsidRPr="00A51A75" w:rsidRDefault="00A45D94" w:rsidP="00A45D94">
      <w:pPr>
        <w:rPr>
          <w:rFonts w:ascii="Calibri" w:hAnsi="Calibri" w:cs="Arial"/>
          <w:bCs/>
          <w:sz w:val="22"/>
          <w:szCs w:val="22"/>
        </w:rPr>
      </w:pPr>
      <w:proofErr w:type="spellStart"/>
      <w:r w:rsidRPr="00A51A75">
        <w:rPr>
          <w:rFonts w:ascii="Calibri" w:hAnsi="Calibri" w:cs="Arial"/>
          <w:bCs/>
          <w:sz w:val="22"/>
          <w:szCs w:val="22"/>
        </w:rPr>
        <w:t>Abatan</w:t>
      </w:r>
      <w:proofErr w:type="spellEnd"/>
      <w:r w:rsidRPr="00A51A75">
        <w:rPr>
          <w:rFonts w:ascii="Calibri" w:hAnsi="Calibri" w:cs="Arial"/>
          <w:bCs/>
          <w:sz w:val="22"/>
          <w:szCs w:val="22"/>
        </w:rPr>
        <w:t xml:space="preserve">, O.I., Welch, K.B. &amp; </w:t>
      </w:r>
      <w:proofErr w:type="spellStart"/>
      <w:r w:rsidRPr="00A51A75">
        <w:rPr>
          <w:rFonts w:ascii="Calibri" w:hAnsi="Calibri" w:cs="Arial"/>
          <w:bCs/>
          <w:sz w:val="22"/>
          <w:szCs w:val="22"/>
        </w:rPr>
        <w:t>Nemzek</w:t>
      </w:r>
      <w:proofErr w:type="spellEnd"/>
      <w:r w:rsidRPr="00A51A75">
        <w:rPr>
          <w:rFonts w:ascii="Calibri" w:hAnsi="Calibri" w:cs="Arial"/>
          <w:bCs/>
          <w:sz w:val="22"/>
          <w:szCs w:val="22"/>
        </w:rPr>
        <w:t>, J.A. 2008</w:t>
      </w:r>
      <w:r>
        <w:rPr>
          <w:rFonts w:ascii="Calibri" w:hAnsi="Calibri" w:cs="Arial"/>
          <w:bCs/>
          <w:sz w:val="22"/>
          <w:szCs w:val="22"/>
        </w:rPr>
        <w:t>.</w:t>
      </w:r>
      <w:r w:rsidRPr="00A51A75">
        <w:rPr>
          <w:rFonts w:ascii="Calibri" w:hAnsi="Calibri" w:cs="Arial"/>
          <w:bCs/>
          <w:sz w:val="22"/>
          <w:szCs w:val="22"/>
        </w:rPr>
        <w:t xml:space="preserve"> Evaluation of saphenous venipuncture and modified tail-clip blood collection </w:t>
      </w:r>
      <w:proofErr w:type="gramStart"/>
      <w:r w:rsidRPr="00A51A75">
        <w:rPr>
          <w:rFonts w:ascii="Calibri" w:hAnsi="Calibri" w:cs="Arial"/>
          <w:bCs/>
          <w:sz w:val="22"/>
          <w:szCs w:val="22"/>
        </w:rPr>
        <w:t>in  mice</w:t>
      </w:r>
      <w:proofErr w:type="gramEnd"/>
      <w:r w:rsidRPr="00A51A75">
        <w:rPr>
          <w:rFonts w:ascii="Calibri" w:hAnsi="Calibri" w:cs="Arial"/>
          <w:bCs/>
          <w:sz w:val="22"/>
          <w:szCs w:val="22"/>
        </w:rPr>
        <w:t xml:space="preserve">. </w:t>
      </w:r>
      <w:r w:rsidRPr="00A45D94">
        <w:rPr>
          <w:rFonts w:ascii="Calibri" w:hAnsi="Calibri" w:cs="Arial"/>
          <w:bCs/>
          <w:i/>
          <w:iCs/>
          <w:sz w:val="22"/>
          <w:szCs w:val="22"/>
        </w:rPr>
        <w:t xml:space="preserve">J Am </w:t>
      </w:r>
      <w:proofErr w:type="spellStart"/>
      <w:r w:rsidRPr="00A45D94">
        <w:rPr>
          <w:rFonts w:ascii="Calibri" w:hAnsi="Calibri" w:cs="Arial"/>
          <w:bCs/>
          <w:i/>
          <w:iCs/>
          <w:sz w:val="22"/>
          <w:szCs w:val="22"/>
        </w:rPr>
        <w:t>Assoc</w:t>
      </w:r>
      <w:proofErr w:type="spellEnd"/>
      <w:r w:rsidRPr="00A45D94">
        <w:rPr>
          <w:rFonts w:ascii="Calibri" w:hAnsi="Calibri" w:cs="Arial"/>
          <w:bCs/>
          <w:i/>
          <w:iCs/>
          <w:sz w:val="22"/>
          <w:szCs w:val="22"/>
        </w:rPr>
        <w:t xml:space="preserve"> Lab </w:t>
      </w:r>
      <w:proofErr w:type="spellStart"/>
      <w:r w:rsidRPr="00A45D94">
        <w:rPr>
          <w:rFonts w:ascii="Calibri" w:hAnsi="Calibri" w:cs="Arial"/>
          <w:bCs/>
          <w:i/>
          <w:iCs/>
          <w:sz w:val="22"/>
          <w:szCs w:val="22"/>
        </w:rPr>
        <w:t>Anim</w:t>
      </w:r>
      <w:proofErr w:type="spellEnd"/>
      <w:r w:rsidRPr="00A45D94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proofErr w:type="spellStart"/>
      <w:r w:rsidRPr="00A45D94">
        <w:rPr>
          <w:rFonts w:ascii="Calibri" w:hAnsi="Calibri" w:cs="Arial"/>
          <w:bCs/>
          <w:i/>
          <w:iCs/>
          <w:sz w:val="22"/>
          <w:szCs w:val="22"/>
        </w:rPr>
        <w:t>Sci</w:t>
      </w:r>
      <w:proofErr w:type="spellEnd"/>
      <w:r w:rsidRPr="00A51A75">
        <w:rPr>
          <w:rFonts w:ascii="Calibri" w:hAnsi="Calibri" w:cs="Arial"/>
          <w:bCs/>
          <w:sz w:val="22"/>
          <w:szCs w:val="22"/>
        </w:rPr>
        <w:t xml:space="preserve"> 47(3): 8-15.</w:t>
      </w:r>
    </w:p>
    <w:p w14:paraId="6625D557" w14:textId="77777777" w:rsidR="00A45D94" w:rsidRPr="002835AA" w:rsidRDefault="00A45D94" w:rsidP="002835AA">
      <w:pPr>
        <w:rPr>
          <w:rFonts w:ascii="Calibri" w:hAnsi="Calibri"/>
          <w:b/>
        </w:rPr>
      </w:pPr>
      <w:bookmarkStart w:id="0" w:name="_GoBack"/>
      <w:bookmarkEnd w:id="0"/>
    </w:p>
    <w:p w14:paraId="54765694" w14:textId="77777777" w:rsidR="00633F15" w:rsidRPr="00A51A75" w:rsidRDefault="00633F15" w:rsidP="002835AA">
      <w:pPr>
        <w:rPr>
          <w:rFonts w:ascii="Calibri" w:hAnsi="Calibri"/>
          <w:sz w:val="22"/>
          <w:szCs w:val="22"/>
        </w:rPr>
      </w:pPr>
      <w:r w:rsidRPr="00A51A75">
        <w:rPr>
          <w:rFonts w:ascii="Calibri" w:hAnsi="Calibri"/>
          <w:sz w:val="22"/>
          <w:szCs w:val="22"/>
        </w:rPr>
        <w:t>Diehl K, et al. 2001. A good practice guide to the administration of substances and removal of blood, including routes</w:t>
      </w:r>
      <w:r w:rsidR="00B00D6B" w:rsidRPr="00A51A75">
        <w:rPr>
          <w:rFonts w:ascii="Calibri" w:hAnsi="Calibri"/>
          <w:sz w:val="22"/>
          <w:szCs w:val="22"/>
        </w:rPr>
        <w:t xml:space="preserve"> </w:t>
      </w:r>
      <w:r w:rsidRPr="00A51A75">
        <w:rPr>
          <w:rFonts w:ascii="Calibri" w:hAnsi="Calibri"/>
          <w:sz w:val="22"/>
          <w:szCs w:val="22"/>
        </w:rPr>
        <w:t>and</w:t>
      </w:r>
      <w:r w:rsidR="00A51A75">
        <w:rPr>
          <w:rFonts w:ascii="Calibri" w:hAnsi="Calibri"/>
          <w:sz w:val="22"/>
          <w:szCs w:val="22"/>
        </w:rPr>
        <w:t xml:space="preserve"> </w:t>
      </w:r>
      <w:r w:rsidRPr="00A51A75">
        <w:rPr>
          <w:rFonts w:ascii="Calibri" w:hAnsi="Calibri"/>
          <w:sz w:val="22"/>
          <w:szCs w:val="22"/>
        </w:rPr>
        <w:t xml:space="preserve">volumes. </w:t>
      </w:r>
      <w:r w:rsidRPr="00A51A75">
        <w:rPr>
          <w:rFonts w:ascii="Calibri" w:hAnsi="Calibri"/>
          <w:i/>
          <w:sz w:val="22"/>
          <w:szCs w:val="22"/>
        </w:rPr>
        <w:t xml:space="preserve">Journal of Applied </w:t>
      </w:r>
      <w:r w:rsidR="002835AA" w:rsidRPr="00A51A75">
        <w:rPr>
          <w:rFonts w:ascii="Calibri" w:hAnsi="Calibri"/>
          <w:i/>
          <w:sz w:val="22"/>
          <w:szCs w:val="22"/>
        </w:rPr>
        <w:t>Toxicology</w:t>
      </w:r>
      <w:r w:rsidRPr="00A51A75">
        <w:rPr>
          <w:rFonts w:ascii="Calibri" w:hAnsi="Calibri"/>
          <w:sz w:val="22"/>
          <w:szCs w:val="22"/>
        </w:rPr>
        <w:t xml:space="preserve"> 21(1): 15-23.</w:t>
      </w:r>
    </w:p>
    <w:p w14:paraId="5AE43BCA" w14:textId="77777777" w:rsidR="00B00D6B" w:rsidRPr="00A51A75" w:rsidRDefault="00B00D6B" w:rsidP="002835AA">
      <w:pPr>
        <w:rPr>
          <w:rFonts w:ascii="Calibri" w:hAnsi="Calibri"/>
          <w:sz w:val="22"/>
          <w:szCs w:val="22"/>
        </w:rPr>
      </w:pPr>
    </w:p>
    <w:p w14:paraId="00D68DED" w14:textId="77777777" w:rsidR="00633F15" w:rsidRPr="00A51A75" w:rsidRDefault="00633F15" w:rsidP="002835AA">
      <w:pPr>
        <w:rPr>
          <w:rFonts w:ascii="Calibri" w:hAnsi="Calibri"/>
          <w:sz w:val="22"/>
          <w:szCs w:val="22"/>
        </w:rPr>
      </w:pPr>
      <w:r w:rsidRPr="00A51A75">
        <w:rPr>
          <w:rFonts w:ascii="Calibri" w:hAnsi="Calibri"/>
          <w:sz w:val="22"/>
          <w:szCs w:val="22"/>
        </w:rPr>
        <w:t>National Centre for the Replacement Refinement &amp; Reduction of Animals in Research. Blood sampling – General principles. Accessed 19 Jan 2022. [https://nc3rs.org.uk/blood-sampling-general-principles]</w:t>
      </w:r>
      <w:r w:rsidR="00A45D94">
        <w:rPr>
          <w:rFonts w:ascii="Calibri" w:hAnsi="Calibri"/>
          <w:sz w:val="22"/>
          <w:szCs w:val="22"/>
        </w:rPr>
        <w:t>.</w:t>
      </w:r>
    </w:p>
    <w:p w14:paraId="420F72E5" w14:textId="77777777" w:rsidR="00B00D6B" w:rsidRPr="00A51A75" w:rsidRDefault="00B00D6B" w:rsidP="002835AA">
      <w:pPr>
        <w:rPr>
          <w:rFonts w:ascii="Calibri" w:hAnsi="Calibri"/>
          <w:sz w:val="22"/>
          <w:szCs w:val="22"/>
        </w:rPr>
      </w:pPr>
    </w:p>
    <w:p w14:paraId="65B7A510" w14:textId="77777777" w:rsidR="00B00D6B" w:rsidRPr="00A51A75" w:rsidRDefault="00B00D6B" w:rsidP="002835AA">
      <w:pPr>
        <w:rPr>
          <w:rFonts w:ascii="Calibri" w:hAnsi="Calibri" w:cs="Arial"/>
          <w:bCs/>
          <w:sz w:val="22"/>
          <w:szCs w:val="22"/>
        </w:rPr>
      </w:pPr>
    </w:p>
    <w:p w14:paraId="5144555E" w14:textId="77777777" w:rsidR="006C627A" w:rsidRPr="00A51A75" w:rsidRDefault="006C627A" w:rsidP="002835AA">
      <w:pPr>
        <w:rPr>
          <w:rFonts w:ascii="Calibri" w:hAnsi="Calibri"/>
          <w:sz w:val="22"/>
          <w:szCs w:val="22"/>
        </w:rPr>
      </w:pPr>
    </w:p>
    <w:sectPr w:rsidR="006C627A" w:rsidRPr="00A51A75" w:rsidSect="006D3D6A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0" w:right="1008" w:bottom="900" w:left="1008" w:header="27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5B3D7" w14:textId="77777777" w:rsidR="00636458" w:rsidRDefault="00636458" w:rsidP="00A31C49">
      <w:r>
        <w:separator/>
      </w:r>
    </w:p>
  </w:endnote>
  <w:endnote w:type="continuationSeparator" w:id="0">
    <w:p w14:paraId="3C531A51" w14:textId="77777777" w:rsidR="00636458" w:rsidRDefault="00636458" w:rsidP="00A3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E907" w14:textId="4406B582" w:rsidR="006D3D6A" w:rsidRPr="006D3D6A" w:rsidRDefault="006D3D6A" w:rsidP="006D3D6A">
    <w:pPr>
      <w:pStyle w:val="Footer"/>
      <w:jc w:val="right"/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>Page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BA3FF" w14:textId="05FCF8CC" w:rsidR="006D3D6A" w:rsidRPr="006D3D6A" w:rsidRDefault="006D3D6A" w:rsidP="006D3D6A">
    <w:pPr>
      <w:pStyle w:val="Footer"/>
      <w:tabs>
        <w:tab w:val="left" w:pos="2535"/>
        <w:tab w:val="right" w:pos="10224"/>
      </w:tabs>
      <w:rPr>
        <w:rFonts w:asciiTheme="minorHAnsi" w:hAnsiTheme="minorHAnsi" w:cstheme="minorHAnsi"/>
        <w:sz w:val="20"/>
        <w:szCs w:val="20"/>
        <w:lang w:val="en-US"/>
      </w:rPr>
    </w:pP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  <w:r>
      <w:rPr>
        <w:rFonts w:asciiTheme="minorHAnsi" w:hAnsiTheme="minorHAnsi" w:cstheme="minorHAnsi"/>
        <w:sz w:val="20"/>
        <w:szCs w:val="20"/>
        <w:lang w:val="en-US"/>
      </w:rPr>
      <w:tab/>
    </w:r>
    <w:r w:rsidRPr="006D3D6A">
      <w:rPr>
        <w:rFonts w:asciiTheme="minorHAnsi" w:hAnsiTheme="minorHAnsi" w:cstheme="minorHAnsi"/>
        <w:sz w:val="20"/>
        <w:szCs w:val="20"/>
        <w:lang w:val="en-US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BC8F8" w14:textId="77777777" w:rsidR="00636458" w:rsidRDefault="00636458" w:rsidP="00A31C49">
      <w:r>
        <w:separator/>
      </w:r>
    </w:p>
  </w:footnote>
  <w:footnote w:type="continuationSeparator" w:id="0">
    <w:p w14:paraId="703B2A37" w14:textId="77777777" w:rsidR="00636458" w:rsidRDefault="00636458" w:rsidP="00A31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31A6B" w14:textId="24C6A280" w:rsidR="006D3D6A" w:rsidRDefault="006D3D6A">
    <w:pPr>
      <w:pStyle w:val="Header"/>
    </w:pPr>
    <w:r>
      <w:rPr>
        <w:rFonts w:ascii="Helvetica" w:eastAsia="Calibri" w:hAnsi="Helvetica" w:cs="Arial"/>
        <w:b/>
        <w:noProof/>
        <w:color w:val="000000"/>
      </w:rPr>
      <w:drawing>
        <wp:inline distT="0" distB="0" distL="0" distR="0" wp14:anchorId="7354D4D9" wp14:editId="18768C8F">
          <wp:extent cx="3208655" cy="603719"/>
          <wp:effectExtent l="0" t="0" r="0" b="635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-ACP-IACU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503" cy="61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2EAE" w14:textId="77777777" w:rsidR="006D3D6A" w:rsidRDefault="006D3D6A" w:rsidP="006D3D6A">
    <w:pPr>
      <w:pStyle w:val="Header"/>
    </w:pPr>
    <w:r>
      <w:rPr>
        <w:rFonts w:ascii="Helvetica" w:eastAsia="Calibri" w:hAnsi="Helvetica" w:cs="Arial"/>
        <w:b/>
        <w:noProof/>
        <w:color w:val="000000"/>
      </w:rPr>
      <w:drawing>
        <wp:inline distT="0" distB="0" distL="0" distR="0" wp14:anchorId="05C6BD2C" wp14:editId="3453F0B7">
          <wp:extent cx="3208655" cy="603719"/>
          <wp:effectExtent l="0" t="0" r="0" b="635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U-ACP-IACU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1503" cy="61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3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3"/>
      <w:gridCol w:w="1815"/>
    </w:tblGrid>
    <w:tr w:rsidR="006D3D6A" w14:paraId="495E59B2" w14:textId="77777777" w:rsidTr="00A06F73">
      <w:trPr>
        <w:trHeight w:val="288"/>
      </w:trPr>
      <w:tc>
        <w:tcPr>
          <w:tcW w:w="2073" w:type="dxa"/>
          <w:shd w:val="clear" w:color="auto" w:fill="auto"/>
          <w:vAlign w:val="center"/>
        </w:tcPr>
        <w:p w14:paraId="252A8E12" w14:textId="77777777" w:rsidR="006D3D6A" w:rsidRPr="001F04AE" w:rsidRDefault="006D3D6A" w:rsidP="006D3D6A">
          <w:pPr>
            <w:pStyle w:val="Header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Guideline Number</w:t>
          </w:r>
        </w:p>
      </w:tc>
      <w:tc>
        <w:tcPr>
          <w:tcW w:w="1815" w:type="dxa"/>
          <w:shd w:val="clear" w:color="auto" w:fill="auto"/>
          <w:vAlign w:val="center"/>
        </w:tcPr>
        <w:p w14:paraId="6C991F9A" w14:textId="77777777" w:rsidR="006D3D6A" w:rsidRPr="001F04AE" w:rsidRDefault="006D3D6A" w:rsidP="006D3D6A">
          <w:pPr>
            <w:pStyle w:val="Header"/>
            <w:ind w:left="1166" w:hanging="1094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IG032</w:t>
          </w:r>
        </w:p>
      </w:tc>
    </w:tr>
    <w:tr w:rsidR="006D3D6A" w14:paraId="73D5B020" w14:textId="77777777" w:rsidTr="00A06F73">
      <w:trPr>
        <w:trHeight w:val="288"/>
      </w:trPr>
      <w:tc>
        <w:tcPr>
          <w:tcW w:w="2073" w:type="dxa"/>
          <w:shd w:val="clear" w:color="auto" w:fill="auto"/>
          <w:vAlign w:val="center"/>
        </w:tcPr>
        <w:p w14:paraId="43A3DA28" w14:textId="77777777" w:rsidR="006D3D6A" w:rsidRPr="001F04AE" w:rsidRDefault="006D3D6A" w:rsidP="006D3D6A">
          <w:pPr>
            <w:pStyle w:val="Header"/>
            <w:ind w:left="1166" w:hanging="1076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Approved By:</w:t>
          </w:r>
        </w:p>
      </w:tc>
      <w:tc>
        <w:tcPr>
          <w:tcW w:w="1815" w:type="dxa"/>
          <w:shd w:val="clear" w:color="auto" w:fill="auto"/>
          <w:vAlign w:val="center"/>
        </w:tcPr>
        <w:p w14:paraId="7FF4F7DC" w14:textId="77777777" w:rsidR="006D3D6A" w:rsidRPr="001F04AE" w:rsidRDefault="006D3D6A" w:rsidP="006D3D6A">
          <w:pPr>
            <w:pStyle w:val="Header"/>
            <w:ind w:left="1166" w:hanging="1094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IACUC</w:t>
          </w:r>
        </w:p>
      </w:tc>
    </w:tr>
    <w:tr w:rsidR="006D3D6A" w14:paraId="1B077CE1" w14:textId="77777777" w:rsidTr="00A06F73">
      <w:trPr>
        <w:trHeight w:val="288"/>
      </w:trPr>
      <w:tc>
        <w:tcPr>
          <w:tcW w:w="2073" w:type="dxa"/>
          <w:shd w:val="clear" w:color="auto" w:fill="auto"/>
          <w:vAlign w:val="center"/>
        </w:tcPr>
        <w:p w14:paraId="67D2A98B" w14:textId="77777777" w:rsidR="006D3D6A" w:rsidRPr="001F04AE" w:rsidRDefault="006D3D6A" w:rsidP="006D3D6A">
          <w:pPr>
            <w:pStyle w:val="Header"/>
            <w:ind w:left="90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Approval Date:</w:t>
          </w:r>
        </w:p>
      </w:tc>
      <w:tc>
        <w:tcPr>
          <w:tcW w:w="1815" w:type="dxa"/>
          <w:shd w:val="clear" w:color="auto" w:fill="auto"/>
          <w:vAlign w:val="center"/>
        </w:tcPr>
        <w:p w14:paraId="17BF2552" w14:textId="77777777" w:rsidR="006D3D6A" w:rsidRPr="001F04AE" w:rsidRDefault="006D3D6A" w:rsidP="006D3D6A">
          <w:pPr>
            <w:pStyle w:val="Header"/>
            <w:ind w:left="1166" w:hanging="1094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n-US" w:eastAsia="en-US"/>
            </w:rPr>
            <w:t>02/10/2022</w:t>
          </w:r>
        </w:p>
      </w:tc>
    </w:tr>
    <w:tr w:rsidR="006D3D6A" w14:paraId="40A49A78" w14:textId="77777777" w:rsidTr="00A06F73">
      <w:trPr>
        <w:trHeight w:val="288"/>
      </w:trPr>
      <w:tc>
        <w:tcPr>
          <w:tcW w:w="2073" w:type="dxa"/>
          <w:shd w:val="clear" w:color="auto" w:fill="auto"/>
          <w:vAlign w:val="center"/>
        </w:tcPr>
        <w:p w14:paraId="094E7F29" w14:textId="77777777" w:rsidR="006D3D6A" w:rsidRPr="001F04AE" w:rsidRDefault="006D3D6A" w:rsidP="006D3D6A">
          <w:pPr>
            <w:pStyle w:val="Header"/>
            <w:ind w:left="1166" w:hanging="1076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 w:rsidRPr="001F04AE">
            <w:rPr>
              <w:rFonts w:ascii="Arial" w:eastAsia="Calibri" w:hAnsi="Arial" w:cs="Arial"/>
              <w:sz w:val="18"/>
              <w:szCs w:val="18"/>
              <w:lang w:val="en-US" w:eastAsia="en-US"/>
            </w:rPr>
            <w:t>Version Number:</w:t>
          </w:r>
        </w:p>
      </w:tc>
      <w:tc>
        <w:tcPr>
          <w:tcW w:w="1815" w:type="dxa"/>
          <w:shd w:val="clear" w:color="auto" w:fill="auto"/>
          <w:vAlign w:val="center"/>
        </w:tcPr>
        <w:p w14:paraId="2370FCF2" w14:textId="77777777" w:rsidR="006D3D6A" w:rsidRPr="001F04AE" w:rsidRDefault="006D3D6A" w:rsidP="006D3D6A">
          <w:pPr>
            <w:pStyle w:val="Header"/>
            <w:ind w:left="1166" w:hanging="1094"/>
            <w:jc w:val="both"/>
            <w:rPr>
              <w:rFonts w:ascii="Arial" w:eastAsia="Calibri" w:hAnsi="Arial" w:cs="Arial"/>
              <w:sz w:val="18"/>
              <w:szCs w:val="18"/>
              <w:lang w:val="en-US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n-US" w:eastAsia="en-US"/>
            </w:rPr>
            <w:t>4</w:t>
          </w:r>
        </w:p>
      </w:tc>
    </w:tr>
  </w:tbl>
  <w:p w14:paraId="3E19E190" w14:textId="77777777" w:rsidR="006D3D6A" w:rsidRDefault="006D3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B2E"/>
    <w:multiLevelType w:val="hybridMultilevel"/>
    <w:tmpl w:val="5E2E9020"/>
    <w:lvl w:ilvl="0" w:tplc="7460075A">
      <w:start w:val="4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0A42436E"/>
    <w:multiLevelType w:val="hybridMultilevel"/>
    <w:tmpl w:val="0E6C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3EA"/>
    <w:multiLevelType w:val="hybridMultilevel"/>
    <w:tmpl w:val="3A4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986"/>
    <w:multiLevelType w:val="hybridMultilevel"/>
    <w:tmpl w:val="FDE6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71E7"/>
    <w:multiLevelType w:val="hybridMultilevel"/>
    <w:tmpl w:val="9CE451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111C9"/>
    <w:multiLevelType w:val="hybridMultilevel"/>
    <w:tmpl w:val="2342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5DD4"/>
    <w:multiLevelType w:val="hybridMultilevel"/>
    <w:tmpl w:val="8DB6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F7F69"/>
    <w:multiLevelType w:val="hybridMultilevel"/>
    <w:tmpl w:val="D988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D5D55"/>
    <w:multiLevelType w:val="hybridMultilevel"/>
    <w:tmpl w:val="3040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46C78"/>
    <w:multiLevelType w:val="hybridMultilevel"/>
    <w:tmpl w:val="EACE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45F2"/>
    <w:multiLevelType w:val="hybridMultilevel"/>
    <w:tmpl w:val="475C2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9E208A">
      <w:numFmt w:val="bullet"/>
      <w:lvlText w:val="•"/>
      <w:lvlJc w:val="left"/>
      <w:pPr>
        <w:ind w:left="1575" w:hanging="495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23F6D"/>
    <w:multiLevelType w:val="hybridMultilevel"/>
    <w:tmpl w:val="4574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9546C"/>
    <w:multiLevelType w:val="hybridMultilevel"/>
    <w:tmpl w:val="006A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321A1"/>
    <w:multiLevelType w:val="hybridMultilevel"/>
    <w:tmpl w:val="9CF0133A"/>
    <w:lvl w:ilvl="0" w:tplc="639E208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0E"/>
    <w:rsid w:val="00004A1F"/>
    <w:rsid w:val="00035D50"/>
    <w:rsid w:val="00047103"/>
    <w:rsid w:val="000509D5"/>
    <w:rsid w:val="0006150D"/>
    <w:rsid w:val="0006424D"/>
    <w:rsid w:val="00075C2F"/>
    <w:rsid w:val="00082DF1"/>
    <w:rsid w:val="000B66EA"/>
    <w:rsid w:val="000D10D9"/>
    <w:rsid w:val="0013483D"/>
    <w:rsid w:val="00172754"/>
    <w:rsid w:val="001905A2"/>
    <w:rsid w:val="001A36A8"/>
    <w:rsid w:val="001A37EA"/>
    <w:rsid w:val="001B1DF6"/>
    <w:rsid w:val="001C3FAC"/>
    <w:rsid w:val="001E2023"/>
    <w:rsid w:val="001F04AE"/>
    <w:rsid w:val="002261B2"/>
    <w:rsid w:val="0023182C"/>
    <w:rsid w:val="00231BC7"/>
    <w:rsid w:val="0025424F"/>
    <w:rsid w:val="00255B23"/>
    <w:rsid w:val="002619CC"/>
    <w:rsid w:val="00263A83"/>
    <w:rsid w:val="002835AA"/>
    <w:rsid w:val="002A5D7D"/>
    <w:rsid w:val="002C5EA6"/>
    <w:rsid w:val="002C6B9E"/>
    <w:rsid w:val="00376A68"/>
    <w:rsid w:val="003C20E3"/>
    <w:rsid w:val="003D54F7"/>
    <w:rsid w:val="00415D23"/>
    <w:rsid w:val="0044354E"/>
    <w:rsid w:val="004744F8"/>
    <w:rsid w:val="004B50AF"/>
    <w:rsid w:val="004E2737"/>
    <w:rsid w:val="00503527"/>
    <w:rsid w:val="00582D03"/>
    <w:rsid w:val="00590E83"/>
    <w:rsid w:val="005A00C0"/>
    <w:rsid w:val="005B6C21"/>
    <w:rsid w:val="005B7979"/>
    <w:rsid w:val="005E024C"/>
    <w:rsid w:val="005E3D2B"/>
    <w:rsid w:val="005E6991"/>
    <w:rsid w:val="005F0083"/>
    <w:rsid w:val="00626B03"/>
    <w:rsid w:val="00633F15"/>
    <w:rsid w:val="00636458"/>
    <w:rsid w:val="00665137"/>
    <w:rsid w:val="006737A6"/>
    <w:rsid w:val="0067788E"/>
    <w:rsid w:val="006C627A"/>
    <w:rsid w:val="006D3D6A"/>
    <w:rsid w:val="00701078"/>
    <w:rsid w:val="007022DF"/>
    <w:rsid w:val="00724CC1"/>
    <w:rsid w:val="00743889"/>
    <w:rsid w:val="00757BA2"/>
    <w:rsid w:val="00761CC9"/>
    <w:rsid w:val="0077248D"/>
    <w:rsid w:val="00780AB1"/>
    <w:rsid w:val="007B36EF"/>
    <w:rsid w:val="007D50B4"/>
    <w:rsid w:val="00891245"/>
    <w:rsid w:val="008B4C1A"/>
    <w:rsid w:val="008C1501"/>
    <w:rsid w:val="00904EF9"/>
    <w:rsid w:val="009172B5"/>
    <w:rsid w:val="0093575F"/>
    <w:rsid w:val="00982950"/>
    <w:rsid w:val="009B3051"/>
    <w:rsid w:val="009C666B"/>
    <w:rsid w:val="009D0687"/>
    <w:rsid w:val="00A208C6"/>
    <w:rsid w:val="00A31C49"/>
    <w:rsid w:val="00A45D94"/>
    <w:rsid w:val="00A47B81"/>
    <w:rsid w:val="00A51A75"/>
    <w:rsid w:val="00AC629F"/>
    <w:rsid w:val="00AD27AA"/>
    <w:rsid w:val="00B00D6B"/>
    <w:rsid w:val="00B170C1"/>
    <w:rsid w:val="00B43337"/>
    <w:rsid w:val="00B77B64"/>
    <w:rsid w:val="00B9670E"/>
    <w:rsid w:val="00BB3DA6"/>
    <w:rsid w:val="00BD31F2"/>
    <w:rsid w:val="00BF3D8E"/>
    <w:rsid w:val="00C3594B"/>
    <w:rsid w:val="00C506A8"/>
    <w:rsid w:val="00C8035C"/>
    <w:rsid w:val="00C820B7"/>
    <w:rsid w:val="00D128CF"/>
    <w:rsid w:val="00D1794D"/>
    <w:rsid w:val="00D83CDF"/>
    <w:rsid w:val="00DA50FE"/>
    <w:rsid w:val="00DB6A95"/>
    <w:rsid w:val="00DE409F"/>
    <w:rsid w:val="00E97B00"/>
    <w:rsid w:val="00EA57AC"/>
    <w:rsid w:val="00ED552A"/>
    <w:rsid w:val="00F02D8B"/>
    <w:rsid w:val="00F51BAA"/>
    <w:rsid w:val="00F746B4"/>
    <w:rsid w:val="00FE157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983A514"/>
  <w15:chartTrackingRefBased/>
  <w15:docId w15:val="{6385DD8C-7AF1-443B-8718-8ADECED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70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70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9670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7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670E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1C4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31C4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1C49"/>
    <w:pPr>
      <w:ind w:left="720"/>
      <w:contextualSpacing/>
    </w:pPr>
  </w:style>
  <w:style w:type="paragraph" w:customStyle="1" w:styleId="Default">
    <w:name w:val="Default"/>
    <w:rsid w:val="00F746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F746B4"/>
    <w:rPr>
      <w:color w:val="0563C1"/>
      <w:u w:val="single"/>
    </w:rPr>
  </w:style>
  <w:style w:type="table" w:styleId="TableGrid">
    <w:name w:val="Table Grid"/>
    <w:basedOn w:val="TableNormal"/>
    <w:uiPriority w:val="59"/>
    <w:rsid w:val="00F5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4E2737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4E2737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2-Accent3">
    <w:name w:val="Grid Table 2 Accent 3"/>
    <w:basedOn w:val="TableNormal"/>
    <w:uiPriority w:val="47"/>
    <w:rsid w:val="004E2737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">
    <w:name w:val="List Table 6 Colorful"/>
    <w:basedOn w:val="TableNormal"/>
    <w:uiPriority w:val="51"/>
    <w:rsid w:val="004E273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">
    <w:name w:val="Grid Table 6 Colorful"/>
    <w:basedOn w:val="TableNormal"/>
    <w:uiPriority w:val="51"/>
    <w:rsid w:val="009D068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CommentReference">
    <w:name w:val="annotation reference"/>
    <w:uiPriority w:val="99"/>
    <w:semiHidden/>
    <w:unhideWhenUsed/>
    <w:rsid w:val="00C506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6A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06A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06A8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C627A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A51A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D3D6A"/>
    <w:pPr>
      <w:contextualSpacing/>
    </w:pPr>
    <w:rPr>
      <w:rFonts w:ascii="Cambria" w:eastAsiaTheme="majorEastAsia" w:hAnsi="Cambr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D6A"/>
    <w:rPr>
      <w:rFonts w:ascii="Cambria" w:eastAsiaTheme="majorEastAsia" w:hAnsi="Cambria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vets@m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rvets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vets@msu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29C3C-A0C4-4B06-B1B0-1C817685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6560</CharactersWithSpaces>
  <SharedDoc>false</SharedDoc>
  <HLinks>
    <vt:vector size="18" baseType="variant"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mailto:carvets@msu.edu</vt:lpwstr>
      </vt:variant>
      <vt:variant>
        <vt:lpwstr/>
      </vt:variant>
      <vt:variant>
        <vt:i4>7143504</vt:i4>
      </vt:variant>
      <vt:variant>
        <vt:i4>3</vt:i4>
      </vt:variant>
      <vt:variant>
        <vt:i4>0</vt:i4>
      </vt:variant>
      <vt:variant>
        <vt:i4>5</vt:i4>
      </vt:variant>
      <vt:variant>
        <vt:lpwstr>mailto:carvets@msu.edu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mailto:carvets@msu.edu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flynnc</dc:creator>
  <cp:keywords/>
  <cp:lastModifiedBy>Durkee, Melanie</cp:lastModifiedBy>
  <cp:revision>4</cp:revision>
  <cp:lastPrinted>2015-12-18T18:12:00Z</cp:lastPrinted>
  <dcterms:created xsi:type="dcterms:W3CDTF">2022-02-10T17:37:00Z</dcterms:created>
  <dcterms:modified xsi:type="dcterms:W3CDTF">2022-02-18T17:18:00Z</dcterms:modified>
</cp:coreProperties>
</file>